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0216909C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CD7913">
        <w:rPr>
          <w:b/>
          <w:color w:val="000000" w:themeColor="text1"/>
          <w:sz w:val="24"/>
          <w:szCs w:val="24"/>
          <w:lang w:eastAsia="ko-KR"/>
        </w:rPr>
        <w:t>10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9E4C5C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06958</w:t>
      </w:r>
    </w:p>
    <w:bookmarkEnd w:id="0"/>
    <w:p w14:paraId="232823A7" w14:textId="6973A938" w:rsidR="003909B6" w:rsidRPr="00122191" w:rsidRDefault="00CD7913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Toulouse, France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August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22</w:t>
      </w:r>
      <w:r w:rsidRPr="00CD7913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nd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2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6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6DC3CD9A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224D6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224D6">
        <w:rPr>
          <w:rFonts w:ascii="Arial" w:hAnsi="Arial"/>
          <w:color w:val="000000" w:themeColor="text1"/>
          <w:sz w:val="24"/>
        </w:rPr>
        <w:t>8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CD7913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095FDDE3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r w:rsidR="00BD1024">
        <w:rPr>
          <w:rFonts w:ascii="Arial" w:eastAsia="SimSun" w:hAnsi="Arial" w:cs="Arial"/>
          <w:color w:val="000000" w:themeColor="text1"/>
          <w:sz w:val="24"/>
          <w:lang w:eastAsia="zh-CN"/>
        </w:rPr>
        <w:t>L1/L2 signaling for side control information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CDC6313" w14:textId="1F78FF1C" w:rsidR="00EF49CD" w:rsidRDefault="00B52410" w:rsidP="00EF49CD">
      <w:pPr>
        <w:pStyle w:val="maintext"/>
        <w:ind w:firstLine="440"/>
      </w:pPr>
      <w:r>
        <w:rPr>
          <w:lang w:val="en-US"/>
        </w:rPr>
        <w:t>In RAN1#109-e meeting, the following agreements on L1/L2 signaling for SCI were made</w:t>
      </w:r>
      <w:r w:rsidR="00EF49CD">
        <w:t xml:space="preserve"> </w:t>
      </w:r>
      <w:r w:rsidR="00EF49CD">
        <w:fldChar w:fldCharType="begin"/>
      </w:r>
      <w:r w:rsidR="00EF49CD">
        <w:instrText xml:space="preserve"> REF _Ref101964354 \r \h </w:instrText>
      </w:r>
      <w:r w:rsidR="00EF49CD">
        <w:fldChar w:fldCharType="separate"/>
      </w:r>
      <w:r w:rsidR="00EF49CD">
        <w:t>[1]</w:t>
      </w:r>
      <w:r w:rsidR="00EF49CD">
        <w:fldChar w:fldCharType="end"/>
      </w:r>
      <w:r w:rsidR="00EF49CD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F49CD" w14:paraId="54C1BF93" w14:textId="77777777" w:rsidTr="00713C97">
        <w:tc>
          <w:tcPr>
            <w:tcW w:w="9736" w:type="dxa"/>
          </w:tcPr>
          <w:p w14:paraId="6F5EB9AF" w14:textId="77777777" w:rsidR="00B52410" w:rsidRPr="00B52410" w:rsidRDefault="00B52410" w:rsidP="00B52410">
            <w:pPr>
              <w:widowControl/>
              <w:wordWrap/>
              <w:autoSpaceDE/>
              <w:autoSpaceDN/>
              <w:snapToGrid w:val="0"/>
              <w:spacing w:afterLines="0" w:after="0"/>
              <w:jc w:val="left"/>
              <w:rPr>
                <w:rFonts w:ascii="Times" w:eastAsia="바탕" w:hAnsi="Times" w:cs="Times"/>
                <w:sz w:val="20"/>
                <w:szCs w:val="24"/>
                <w:highlight w:val="green"/>
                <w:lang w:val="en-GB"/>
              </w:rPr>
            </w:pPr>
            <w:r w:rsidRPr="00B52410">
              <w:rPr>
                <w:rFonts w:ascii="Times" w:eastAsia="바탕" w:hAnsi="Times" w:cs="Times"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0064EA2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lang w:val="en-GB"/>
              </w:rPr>
              <w:t xml:space="preserve">The NCR-MT can obtain the necessary configuration for receiving the L1/L2 </w:t>
            </w:r>
            <w:proofErr w:type="spellStart"/>
            <w:r w:rsidRPr="00B52410">
              <w:rPr>
                <w:rFonts w:ascii="Times" w:eastAsia="바탕" w:hAnsi="Times"/>
                <w:sz w:val="20"/>
                <w:szCs w:val="24"/>
                <w:lang w:val="en-GB"/>
              </w:rPr>
              <w:t>signaling</w:t>
            </w:r>
            <w:proofErr w:type="spellEnd"/>
            <w:r w:rsidRPr="00B52410">
              <w:rPr>
                <w:rFonts w:ascii="Times" w:eastAsia="바탕" w:hAnsi="Times"/>
                <w:sz w:val="20"/>
                <w:szCs w:val="24"/>
                <w:lang w:val="en-GB"/>
              </w:rPr>
              <w:t xml:space="preserve"> of the side control information.</w:t>
            </w:r>
          </w:p>
          <w:p w14:paraId="2D037199" w14:textId="77777777" w:rsidR="00B52410" w:rsidRPr="00B52410" w:rsidRDefault="00B52410" w:rsidP="00C83369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B52410">
              <w:rPr>
                <w:rFonts w:eastAsia="SimSun"/>
                <w:sz w:val="20"/>
                <w:szCs w:val="20"/>
                <w:lang w:val="en-GB"/>
              </w:rPr>
              <w:t>Option 1: The necessary configuration is from RRC.</w:t>
            </w:r>
          </w:p>
          <w:p w14:paraId="7829BEC4" w14:textId="77777777" w:rsidR="00B52410" w:rsidRPr="00B52410" w:rsidRDefault="00B52410" w:rsidP="00C83369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B52410">
              <w:rPr>
                <w:rFonts w:eastAsia="SimSun"/>
                <w:sz w:val="20"/>
                <w:szCs w:val="20"/>
                <w:lang w:val="en-GB"/>
              </w:rPr>
              <w:t>Option 2: The necessary configuration is from OAM or hard-coded.</w:t>
            </w:r>
          </w:p>
          <w:p w14:paraId="74884A47" w14:textId="77777777" w:rsidR="00B52410" w:rsidRPr="00B52410" w:rsidRDefault="00B52410" w:rsidP="00C83369">
            <w:pPr>
              <w:widowControl/>
              <w:numPr>
                <w:ilvl w:val="0"/>
                <w:numId w:val="8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B52410">
              <w:rPr>
                <w:rFonts w:eastAsia="SimSun"/>
                <w:sz w:val="20"/>
                <w:szCs w:val="20"/>
                <w:lang w:val="en-GB"/>
              </w:rPr>
              <w:t>Option 3: The necessary configuration is partially configured by RRC and partially configured by OAM or hard-coded.</w:t>
            </w:r>
          </w:p>
          <w:p w14:paraId="652856FD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579E1F1F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Times New Roman" w:hAnsi="Times"/>
                <w:iCs/>
                <w:sz w:val="20"/>
                <w:szCs w:val="24"/>
                <w:lang w:val="en-GB"/>
              </w:rPr>
            </w:pPr>
            <w:r w:rsidRPr="00B52410">
              <w:rPr>
                <w:rFonts w:ascii="Times" w:eastAsia="Times New Roman" w:hAnsi="Times"/>
                <w:iCs/>
                <w:sz w:val="20"/>
                <w:szCs w:val="24"/>
                <w:lang w:val="en-GB" w:eastAsia="en-US"/>
              </w:rPr>
              <w:t>For indication of NCR-</w:t>
            </w:r>
            <w:proofErr w:type="spellStart"/>
            <w:r w:rsidRPr="00B52410">
              <w:rPr>
                <w:rFonts w:ascii="Times" w:eastAsia="Times New Roman" w:hAnsi="Times"/>
                <w:iCs/>
                <w:sz w:val="20"/>
                <w:szCs w:val="24"/>
                <w:lang w:val="en-GB" w:eastAsia="en-US"/>
              </w:rPr>
              <w:t>Fwd</w:t>
            </w:r>
            <w:proofErr w:type="spellEnd"/>
            <w:r w:rsidRPr="00B52410">
              <w:rPr>
                <w:rFonts w:ascii="Times" w:eastAsia="Times New Roman" w:hAnsi="Times"/>
                <w:iCs/>
                <w:sz w:val="20"/>
                <w:szCs w:val="24"/>
                <w:lang w:val="en-GB" w:eastAsia="en-US"/>
              </w:rPr>
              <w:t xml:space="preserve"> ON-OFF for efficient interference management and improved energy efficiency, both dynamic and semi-static indication can be considered</w:t>
            </w:r>
            <w:r w:rsidRPr="00B52410">
              <w:rPr>
                <w:rFonts w:ascii="Times" w:eastAsia="Times New Roman" w:hAnsi="Times"/>
                <w:sz w:val="20"/>
                <w:szCs w:val="24"/>
                <w:lang w:val="en-GB" w:eastAsia="en-US"/>
              </w:rPr>
              <w:t xml:space="preserve"> </w:t>
            </w:r>
          </w:p>
          <w:p w14:paraId="681CC1B9" w14:textId="77777777" w:rsidR="00B52410" w:rsidRPr="00B52410" w:rsidRDefault="00B52410" w:rsidP="00C83369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FFS: RAN1 to consider whether/how to handle the forwarding of broadcast and cell-specific signals/channels.</w:t>
            </w:r>
          </w:p>
          <w:p w14:paraId="3240D1C4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7BBC13D5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Times New Roman" w:hAnsi="Times"/>
                <w:iCs/>
                <w:sz w:val="20"/>
                <w:szCs w:val="24"/>
                <w:lang w:eastAsia="ja-JP"/>
              </w:rPr>
            </w:pPr>
            <w:r w:rsidRPr="00B52410">
              <w:rPr>
                <w:rFonts w:ascii="Times" w:eastAsia="Times New Roman" w:hAnsi="Times"/>
                <w:iCs/>
                <w:sz w:val="20"/>
                <w:szCs w:val="24"/>
                <w:lang w:val="en-GB" w:eastAsia="ja-JP"/>
              </w:rPr>
              <w:t xml:space="preserve">From the perspective of </w:t>
            </w:r>
            <w:proofErr w:type="spellStart"/>
            <w:r w:rsidRPr="00B52410">
              <w:rPr>
                <w:rFonts w:ascii="Times" w:eastAsia="Times New Roman" w:hAnsi="Times"/>
                <w:iCs/>
                <w:sz w:val="20"/>
                <w:szCs w:val="24"/>
                <w:lang w:val="en-GB" w:eastAsia="ja-JP"/>
              </w:rPr>
              <w:t>signaling</w:t>
            </w:r>
            <w:proofErr w:type="spellEnd"/>
            <w:r w:rsidRPr="00B52410">
              <w:rPr>
                <w:rFonts w:ascii="Times" w:eastAsia="Times New Roman" w:hAnsi="Times"/>
                <w:iCs/>
                <w:sz w:val="20"/>
                <w:szCs w:val="24"/>
                <w:lang w:val="en-GB" w:eastAsia="ja-JP"/>
              </w:rPr>
              <w:t xml:space="preserve"> design, following mechanisms can be considered for the access link beamforming of the NCR-Fwd.</w:t>
            </w:r>
            <w:r w:rsidRPr="00B52410">
              <w:rPr>
                <w:rFonts w:ascii="Times" w:eastAsia="Times New Roman" w:hAnsi="Times"/>
                <w:sz w:val="20"/>
                <w:szCs w:val="24"/>
                <w:lang w:val="en-GB" w:eastAsia="en-US"/>
              </w:rPr>
              <w:t xml:space="preserve"> </w:t>
            </w:r>
          </w:p>
          <w:p w14:paraId="7951C517" w14:textId="77777777" w:rsidR="00B52410" w:rsidRPr="00B52410" w:rsidRDefault="00B52410" w:rsidP="00C83369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Option #2-1: Dynamic beam indication only</w:t>
            </w:r>
          </w:p>
          <w:p w14:paraId="51030727" w14:textId="77777777" w:rsidR="00B52410" w:rsidRPr="00B52410" w:rsidRDefault="00B52410" w:rsidP="00C83369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Option #2-2: Semi-static beam indication only</w:t>
            </w:r>
          </w:p>
          <w:p w14:paraId="7C36507C" w14:textId="77777777" w:rsidR="00B52410" w:rsidRPr="00B52410" w:rsidRDefault="00B52410" w:rsidP="00C83369">
            <w:pPr>
              <w:widowControl/>
              <w:numPr>
                <w:ilvl w:val="0"/>
                <w:numId w:val="10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Option #2-3: Dynamic beam indication and semi-static beam indication</w:t>
            </w:r>
          </w:p>
          <w:p w14:paraId="5D133119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444F7B33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lang w:val="en-GB" w:eastAsia="x-none"/>
              </w:rPr>
              <w:t xml:space="preserve">For an NCR-MT, the necessary configurations from RRC and/or </w:t>
            </w:r>
            <w:proofErr w:type="gramStart"/>
            <w:r w:rsidRPr="00B52410">
              <w:rPr>
                <w:rFonts w:ascii="Times" w:eastAsia="바탕" w:hAnsi="Times"/>
                <w:sz w:val="20"/>
                <w:szCs w:val="24"/>
                <w:lang w:val="en-GB" w:eastAsia="x-none"/>
              </w:rPr>
              <w:t>OAM(</w:t>
            </w:r>
            <w:proofErr w:type="gramEnd"/>
            <w:r w:rsidRPr="00B52410">
              <w:rPr>
                <w:rFonts w:ascii="Times" w:eastAsia="바탕" w:hAnsi="Times"/>
                <w:sz w:val="20"/>
                <w:szCs w:val="24"/>
                <w:lang w:val="en-GB" w:eastAsia="x-none"/>
              </w:rPr>
              <w:t>or hard-coded) contain:</w:t>
            </w:r>
          </w:p>
          <w:p w14:paraId="38363BAE" w14:textId="77777777" w:rsidR="00B52410" w:rsidRPr="00B52410" w:rsidRDefault="00B52410" w:rsidP="00C83369">
            <w:pPr>
              <w:widowControl/>
              <w:numPr>
                <w:ilvl w:val="0"/>
                <w:numId w:val="9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 xml:space="preserve">The configurations of PHY channels to carry the L1/L2 </w:t>
            </w:r>
            <w:proofErr w:type="spellStart"/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signaling</w:t>
            </w:r>
            <w:proofErr w:type="spellEnd"/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 xml:space="preserve">: </w:t>
            </w:r>
          </w:p>
          <w:p w14:paraId="139C481F" w14:textId="77777777" w:rsidR="00B52410" w:rsidRPr="00B52410" w:rsidRDefault="00B52410" w:rsidP="00C83369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The configurations for receiving PDCCH and PDSCH.</w:t>
            </w:r>
          </w:p>
          <w:p w14:paraId="6D8792CB" w14:textId="77777777" w:rsidR="00B52410" w:rsidRPr="00B52410" w:rsidRDefault="00B52410" w:rsidP="00C83369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The configurations for transmitting PUCCH, if needed.</w:t>
            </w:r>
          </w:p>
          <w:p w14:paraId="0517652B" w14:textId="77777777" w:rsidR="00B52410" w:rsidRPr="00B52410" w:rsidRDefault="00B52410" w:rsidP="00C83369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The configurations for transmitting PUSCH, if needed.</w:t>
            </w:r>
          </w:p>
          <w:p w14:paraId="6D90D9FE" w14:textId="77777777" w:rsidR="00B52410" w:rsidRPr="00B52410" w:rsidRDefault="00B52410" w:rsidP="00C83369">
            <w:pPr>
              <w:widowControl/>
              <w:numPr>
                <w:ilvl w:val="0"/>
                <w:numId w:val="9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 xml:space="preserve">The configurations of L1/L2 </w:t>
            </w:r>
            <w:proofErr w:type="spellStart"/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signaling</w:t>
            </w:r>
            <w:proofErr w:type="spellEnd"/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 xml:space="preserve">: </w:t>
            </w:r>
          </w:p>
          <w:p w14:paraId="6907C807" w14:textId="77777777" w:rsidR="00B52410" w:rsidRPr="00B52410" w:rsidRDefault="00B52410" w:rsidP="00C83369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The configurations for DCI.</w:t>
            </w:r>
          </w:p>
          <w:p w14:paraId="6A919DF7" w14:textId="77777777" w:rsidR="00B52410" w:rsidRPr="00B52410" w:rsidRDefault="00B52410" w:rsidP="00C83369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The configurations for UCI, if needed.</w:t>
            </w:r>
          </w:p>
          <w:p w14:paraId="6F65FC5F" w14:textId="77777777" w:rsidR="00B52410" w:rsidRPr="00B52410" w:rsidRDefault="00B52410" w:rsidP="00C83369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ja-JP"/>
              </w:rPr>
            </w:pPr>
            <w:r w:rsidRPr="00B52410">
              <w:rPr>
                <w:rFonts w:eastAsia="SimSun"/>
                <w:sz w:val="20"/>
                <w:szCs w:val="20"/>
                <w:lang w:val="en-GB" w:eastAsia="ja-JP"/>
              </w:rPr>
              <w:t>The configurations for MAC CE, if needed.</w:t>
            </w:r>
          </w:p>
          <w:p w14:paraId="220F24FE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3A0AF259" w14:textId="77777777" w:rsidR="00B52410" w:rsidRPr="00B52410" w:rsidRDefault="00B52410" w:rsidP="00B52410">
            <w:pPr>
              <w:widowControl/>
              <w:wordWrap/>
              <w:overflowPunct w:val="0"/>
              <w:spacing w:afterLines="0" w:after="0"/>
              <w:jc w:val="left"/>
              <w:textAlignment w:val="baseline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>In the access link beam indication, an access link beam can be indicated by:</w:t>
            </w:r>
          </w:p>
          <w:p w14:paraId="51002483" w14:textId="77777777" w:rsidR="00B52410" w:rsidRPr="00B52410" w:rsidRDefault="00B52410" w:rsidP="00C83369">
            <w:pPr>
              <w:widowControl/>
              <w:numPr>
                <w:ilvl w:val="0"/>
                <w:numId w:val="11"/>
              </w:numPr>
              <w:wordWrap/>
              <w:overflowPunct w:val="0"/>
              <w:autoSpaceDE/>
              <w:autoSpaceDN/>
              <w:spacing w:afterLines="0" w:after="0"/>
              <w:jc w:val="left"/>
              <w:textAlignment w:val="baseline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>Option 1: A beam index</w:t>
            </w:r>
          </w:p>
          <w:p w14:paraId="0D8589D0" w14:textId="77777777" w:rsidR="00B52410" w:rsidRPr="00B52410" w:rsidRDefault="00B52410" w:rsidP="00C83369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spacing w:afterLines="0" w:after="0"/>
              <w:jc w:val="left"/>
              <w:textAlignment w:val="baseline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>FFS: How to indicate the corresponding time domain resource of the beam.</w:t>
            </w:r>
          </w:p>
          <w:p w14:paraId="5704AA55" w14:textId="77777777" w:rsidR="00B52410" w:rsidRPr="00B52410" w:rsidRDefault="00B52410" w:rsidP="00C83369">
            <w:pPr>
              <w:widowControl/>
              <w:numPr>
                <w:ilvl w:val="0"/>
                <w:numId w:val="11"/>
              </w:numPr>
              <w:wordWrap/>
              <w:overflowPunct w:val="0"/>
              <w:autoSpaceDE/>
              <w:autoSpaceDN/>
              <w:spacing w:afterLines="0" w:after="0"/>
              <w:jc w:val="left"/>
              <w:textAlignment w:val="baseline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>Option 2: An index of a source RS (e.g. a TCI-like indicator</w:t>
            </w:r>
            <w:r w:rsidRPr="00B52410">
              <w:rPr>
                <w:rFonts w:eastAsia="맑은 고딕"/>
                <w:sz w:val="20"/>
                <w:szCs w:val="20"/>
                <w:lang w:val="en-GB"/>
              </w:rPr>
              <w:t>)</w:t>
            </w:r>
          </w:p>
          <w:p w14:paraId="69075A70" w14:textId="77777777" w:rsidR="00B52410" w:rsidRPr="00B52410" w:rsidRDefault="00B52410" w:rsidP="00C83369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spacing w:afterLines="0" w:after="0"/>
              <w:jc w:val="left"/>
              <w:textAlignment w:val="baseline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 xml:space="preserve">FFS: The definition of </w:t>
            </w:r>
            <w:r w:rsidRPr="00B52410">
              <w:rPr>
                <w:rFonts w:eastAsia="Yu Mincho"/>
                <w:sz w:val="20"/>
                <w:szCs w:val="20"/>
                <w:lang w:eastAsia="ja-JP"/>
              </w:rPr>
              <w:t xml:space="preserve">the </w:t>
            </w: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 xml:space="preserve">source RS. </w:t>
            </w:r>
          </w:p>
          <w:p w14:paraId="5A25798A" w14:textId="77777777" w:rsidR="00B52410" w:rsidRPr="00B52410" w:rsidRDefault="00B52410" w:rsidP="00C83369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spacing w:afterLines="0" w:after="0"/>
              <w:jc w:val="left"/>
              <w:textAlignment w:val="baseline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>FFS: How to indicate the corresponding time domain resource of the beam.</w:t>
            </w:r>
          </w:p>
          <w:p w14:paraId="6AB490D3" w14:textId="77777777" w:rsidR="00B52410" w:rsidRPr="00B52410" w:rsidRDefault="00B52410" w:rsidP="00C83369">
            <w:pPr>
              <w:widowControl/>
              <w:numPr>
                <w:ilvl w:val="1"/>
                <w:numId w:val="11"/>
              </w:numPr>
              <w:wordWrap/>
              <w:overflowPunct w:val="0"/>
              <w:autoSpaceDE/>
              <w:autoSpaceDN/>
              <w:spacing w:afterLines="0" w:after="0"/>
              <w:jc w:val="left"/>
              <w:textAlignment w:val="baseline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>FFS: The definition of the association between the source RS and the beam.</w:t>
            </w:r>
          </w:p>
          <w:p w14:paraId="2C24EBDC" w14:textId="77777777" w:rsidR="00B52410" w:rsidRPr="00B52410" w:rsidRDefault="00B52410" w:rsidP="00C83369">
            <w:pPr>
              <w:widowControl/>
              <w:numPr>
                <w:ilvl w:val="0"/>
                <w:numId w:val="11"/>
              </w:numPr>
              <w:wordWrap/>
              <w:overflowPunct w:val="0"/>
              <w:autoSpaceDE/>
              <w:autoSpaceDN/>
              <w:spacing w:afterLines="0" w:after="0"/>
              <w:jc w:val="left"/>
              <w:textAlignment w:val="baseline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>Note: The above does not imply that the NCR can or cannot generate and transmit reference signals to a UE or receive and process reference signals from a UE.</w:t>
            </w:r>
          </w:p>
          <w:p w14:paraId="1F791E68" w14:textId="77777777" w:rsidR="00B52410" w:rsidRPr="00B52410" w:rsidRDefault="00B52410" w:rsidP="00B52410">
            <w:pPr>
              <w:widowControl/>
              <w:wordWrap/>
              <w:overflowPunct w:val="0"/>
              <w:spacing w:afterLines="0" w:after="0"/>
              <w:jc w:val="left"/>
              <w:textAlignment w:val="baseline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>RAN1 to select one of the two options, combine the two options, or select both options in RAN1#110</w:t>
            </w:r>
          </w:p>
          <w:p w14:paraId="2C1575C5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Yu Mincho"/>
                <w:sz w:val="20"/>
                <w:szCs w:val="20"/>
                <w:u w:val="single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u w:val="single"/>
                <w:lang w:val="en-GB" w:eastAsia="ja-JP"/>
              </w:rPr>
              <w:t>Conclusion</w:t>
            </w:r>
          </w:p>
          <w:p w14:paraId="4E53C5BB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Yu Mincho"/>
                <w:sz w:val="20"/>
                <w:szCs w:val="20"/>
                <w:lang w:val="en-GB" w:eastAsia="ja-JP"/>
              </w:rPr>
            </w:pPr>
            <w:r w:rsidRPr="00B52410">
              <w:rPr>
                <w:rFonts w:eastAsia="Yu Mincho"/>
                <w:sz w:val="20"/>
                <w:szCs w:val="20"/>
                <w:lang w:val="en-GB" w:eastAsia="ja-JP"/>
              </w:rPr>
              <w:t>Legacy UE mechanism is sufficient to achieve DL/UL timing for NCR-MT</w:t>
            </w:r>
          </w:p>
          <w:p w14:paraId="67D53D69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7AA1CA5F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eastAsia="en-US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For the parameters in the necessary configurations for L1/L2 </w:t>
            </w:r>
            <w:proofErr w:type="spellStart"/>
            <w:r w:rsidRPr="00B52410">
              <w:rPr>
                <w:rFonts w:ascii="Times" w:eastAsia="바탕" w:hAnsi="Times"/>
                <w:sz w:val="20"/>
                <w:szCs w:val="24"/>
                <w:lang w:val="en-GB" w:eastAsia="en-US"/>
              </w:rPr>
              <w:t>signaling</w:t>
            </w:r>
            <w:proofErr w:type="spellEnd"/>
            <w:r w:rsidRPr="00B52410">
              <w:rPr>
                <w:rFonts w:ascii="Times" w:eastAsia="바탕" w:hAnsi="Times"/>
                <w:sz w:val="20"/>
                <w:szCs w:val="24"/>
                <w:lang w:val="en-GB" w:eastAsia="en-US"/>
              </w:rPr>
              <w:t>, the existing parameters for PDCCH, PDSCH, PUCCH, PUSCH, DCI, UCI and MAC CE in Rel-17 are the baseline for further discussion.</w:t>
            </w:r>
          </w:p>
          <w:p w14:paraId="2BDD8790" w14:textId="77777777" w:rsidR="00B52410" w:rsidRPr="00B52410" w:rsidRDefault="00B52410" w:rsidP="00C8336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Times New Roman"/>
                <w:sz w:val="20"/>
                <w:szCs w:val="20"/>
                <w:lang w:eastAsia="ja-JP"/>
              </w:rPr>
            </w:pPr>
            <w:r w:rsidRPr="00B52410">
              <w:rPr>
                <w:rFonts w:eastAsia="Times New Roman"/>
                <w:sz w:val="20"/>
                <w:szCs w:val="20"/>
                <w:lang w:eastAsia="ja-JP"/>
              </w:rPr>
              <w:lastRenderedPageBreak/>
              <w:t xml:space="preserve">Note 1: This does not imply that all Rel-17 parameters will be supported for the NCR-MT. </w:t>
            </w:r>
          </w:p>
          <w:p w14:paraId="6CA66C43" w14:textId="77777777" w:rsidR="00B52410" w:rsidRPr="00B52410" w:rsidRDefault="00B52410" w:rsidP="00C83369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Times New Roman"/>
                <w:sz w:val="20"/>
                <w:szCs w:val="20"/>
                <w:lang w:eastAsia="ja-JP"/>
              </w:rPr>
            </w:pPr>
            <w:r w:rsidRPr="00B52410">
              <w:rPr>
                <w:rFonts w:eastAsia="Times New Roman"/>
                <w:sz w:val="20"/>
                <w:szCs w:val="20"/>
                <w:lang w:eastAsia="ja-JP"/>
              </w:rPr>
              <w:t>Note 2: This does not imply that PUCCH, PUSCH, UCI and MAC CE are currently agreed to be supported. Further consideration is needed.</w:t>
            </w:r>
          </w:p>
          <w:p w14:paraId="7BF8EE39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17D808DB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sz w:val="24"/>
                <w:szCs w:val="24"/>
                <w:lang w:val="en-GB"/>
              </w:rPr>
            </w:pPr>
            <w:r w:rsidRPr="00B52410">
              <w:rPr>
                <w:rFonts w:ascii="Times" w:eastAsia="바탕" w:hAnsi="Times"/>
                <w:iCs/>
                <w:sz w:val="20"/>
                <w:szCs w:val="24"/>
                <w:lang w:val="en-GB" w:eastAsia="en-US"/>
              </w:rPr>
              <w:t xml:space="preserve">For the </w:t>
            </w:r>
            <w:proofErr w:type="spellStart"/>
            <w:r w:rsidRPr="00B52410">
              <w:rPr>
                <w:rFonts w:ascii="Times" w:eastAsia="바탕" w:hAnsi="Times"/>
                <w:iCs/>
                <w:sz w:val="20"/>
                <w:szCs w:val="24"/>
                <w:lang w:val="en-GB" w:eastAsia="en-US"/>
              </w:rPr>
              <w:t>signaling</w:t>
            </w:r>
            <w:proofErr w:type="spellEnd"/>
            <w:r w:rsidRPr="00B52410">
              <w:rPr>
                <w:rFonts w:ascii="Times" w:eastAsia="바탕" w:hAnsi="Times"/>
                <w:iCs/>
                <w:sz w:val="20"/>
                <w:szCs w:val="24"/>
                <w:lang w:val="en-GB" w:eastAsia="en-US"/>
              </w:rPr>
              <w:t xml:space="preserve"> of information on UL-DL TDD configuration, if the NCR-MT can acquire the TDD configuration as legacy UEs or from the OAM, new </w:t>
            </w:r>
            <w:proofErr w:type="spellStart"/>
            <w:r w:rsidRPr="00B52410">
              <w:rPr>
                <w:rFonts w:ascii="Times" w:eastAsia="바탕" w:hAnsi="Times"/>
                <w:iCs/>
                <w:sz w:val="20"/>
                <w:szCs w:val="24"/>
                <w:lang w:val="en-GB" w:eastAsia="en-US"/>
              </w:rPr>
              <w:t>signaling</w:t>
            </w:r>
            <w:proofErr w:type="spellEnd"/>
            <w:r w:rsidRPr="00B52410">
              <w:rPr>
                <w:rFonts w:ascii="Times" w:eastAsia="바탕" w:hAnsi="Times"/>
                <w:iCs/>
                <w:sz w:val="20"/>
                <w:szCs w:val="24"/>
                <w:lang w:val="en-GB" w:eastAsia="en-US"/>
              </w:rPr>
              <w:t xml:space="preserve"> may not be necessary.</w:t>
            </w:r>
          </w:p>
          <w:p w14:paraId="55D86EAF" w14:textId="77777777" w:rsidR="00B52410" w:rsidRPr="00B52410" w:rsidRDefault="00B52410" w:rsidP="00C83369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>Note 1: The same TDD UL/DL configuration is assumed for C-link and backhaul link and access link if the NCR-MT and the NCR-</w:t>
            </w:r>
            <w:proofErr w:type="spellStart"/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>Fwd</w:t>
            </w:r>
            <w:proofErr w:type="spellEnd"/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 xml:space="preserve"> are in the same frequency band.</w:t>
            </w:r>
          </w:p>
          <w:p w14:paraId="6B1B0118" w14:textId="77777777" w:rsidR="00B52410" w:rsidRPr="00B52410" w:rsidRDefault="00B52410" w:rsidP="00C83369">
            <w:pPr>
              <w:widowControl/>
              <w:numPr>
                <w:ilvl w:val="0"/>
                <w:numId w:val="13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 xml:space="preserve">FFS: Other cases where new </w:t>
            </w:r>
            <w:proofErr w:type="spellStart"/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>signaling</w:t>
            </w:r>
            <w:proofErr w:type="spellEnd"/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 xml:space="preserve"> may be necessary.</w:t>
            </w:r>
          </w:p>
          <w:p w14:paraId="0605E78A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2B904950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i/>
                <w:sz w:val="24"/>
                <w:szCs w:val="24"/>
                <w:lang w:val="en-GB" w:eastAsia="en-US"/>
              </w:rPr>
            </w:pPr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 xml:space="preserve">For the </w:t>
            </w:r>
            <w:proofErr w:type="spellStart"/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>signaling</w:t>
            </w:r>
            <w:proofErr w:type="spellEnd"/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 xml:space="preserve"> of the side control information of timing to align transmission / reception boundaries, new </w:t>
            </w:r>
            <w:proofErr w:type="spellStart"/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>signaling</w:t>
            </w:r>
            <w:proofErr w:type="spellEnd"/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 xml:space="preserve"> may be unnecessary.</w:t>
            </w:r>
          </w:p>
          <w:p w14:paraId="59595408" w14:textId="77777777" w:rsidR="00B52410" w:rsidRPr="00B52410" w:rsidRDefault="00B52410" w:rsidP="00C83369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Times New Roman"/>
                <w:i/>
                <w:sz w:val="20"/>
                <w:szCs w:val="20"/>
                <w:lang w:val="en-GB" w:eastAsia="ja-JP"/>
              </w:rPr>
            </w:pPr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>FFS: the impact of internal delay</w:t>
            </w:r>
          </w:p>
          <w:p w14:paraId="52F9AC2B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4F4ED1BA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4"/>
                <w:szCs w:val="24"/>
                <w:lang w:val="en-GB" w:eastAsia="en-US"/>
              </w:rPr>
            </w:pPr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>The time at which the NCR applies an access link beam indication should be considered.</w:t>
            </w:r>
          </w:p>
          <w:p w14:paraId="66A9F18B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sz w:val="20"/>
                <w:szCs w:val="24"/>
                <w:highlight w:val="green"/>
                <w:lang w:eastAsia="ja-JP"/>
              </w:rPr>
            </w:pPr>
            <w:r w:rsidRPr="00B52410">
              <w:rPr>
                <w:rFonts w:ascii="Times" w:eastAsia="바탕" w:hAnsi="Times"/>
                <w:sz w:val="20"/>
                <w:szCs w:val="24"/>
                <w:highlight w:val="green"/>
                <w:lang w:val="en-GB" w:eastAsia="ja-JP"/>
              </w:rPr>
              <w:t>Agreement</w:t>
            </w:r>
          </w:p>
          <w:p w14:paraId="20A43CB0" w14:textId="77777777" w:rsidR="00B52410" w:rsidRPr="00B52410" w:rsidRDefault="00B52410" w:rsidP="00B5241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바탕"/>
                <w:i/>
                <w:sz w:val="24"/>
                <w:szCs w:val="24"/>
                <w:lang w:val="en-GB" w:eastAsia="en-US"/>
              </w:rPr>
            </w:pPr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>As for the time-domain granularity of the access link beam indication,</w:t>
            </w:r>
            <w:r w:rsidRPr="00B52410">
              <w:rPr>
                <w:rFonts w:ascii="Times" w:eastAsia="바탕" w:hAnsi="Times"/>
                <w:i/>
                <w:iCs/>
                <w:sz w:val="20"/>
                <w:szCs w:val="20"/>
                <w:lang w:val="en-GB" w:eastAsia="en-US"/>
              </w:rPr>
              <w:t> </w:t>
            </w:r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>one or both</w:t>
            </w:r>
            <w:r w:rsidRPr="00B52410">
              <w:rPr>
                <w:rFonts w:ascii="Times" w:eastAsia="바탕" w:hAnsi="Times"/>
                <w:i/>
                <w:iCs/>
                <w:color w:val="FF0000"/>
                <w:sz w:val="20"/>
                <w:szCs w:val="20"/>
                <w:lang w:val="en-GB" w:eastAsia="en-US"/>
              </w:rPr>
              <w:t> </w:t>
            </w:r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>of</w:t>
            </w:r>
            <w:r w:rsidRPr="00B52410">
              <w:rPr>
                <w:rFonts w:ascii="Times" w:eastAsia="바탕" w:hAnsi="Times"/>
                <w:i/>
                <w:iCs/>
                <w:sz w:val="20"/>
                <w:szCs w:val="20"/>
                <w:lang w:val="en-GB" w:eastAsia="en-US"/>
              </w:rPr>
              <w:t> </w:t>
            </w:r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>the following options can</w:t>
            </w:r>
            <w:r w:rsidRPr="00B52410">
              <w:rPr>
                <w:rFonts w:ascii="Times" w:eastAsia="바탕" w:hAnsi="Times"/>
                <w:i/>
                <w:iCs/>
                <w:sz w:val="20"/>
                <w:szCs w:val="20"/>
                <w:lang w:val="en-GB" w:eastAsia="en-US"/>
              </w:rPr>
              <w:t> </w:t>
            </w:r>
            <w:r w:rsidRPr="00B52410">
              <w:rPr>
                <w:rFonts w:ascii="Times" w:eastAsia="바탕" w:hAnsi="Times"/>
                <w:iCs/>
                <w:sz w:val="20"/>
                <w:szCs w:val="20"/>
                <w:lang w:val="en-GB" w:eastAsia="en-US"/>
              </w:rPr>
              <w:t>be considered:</w:t>
            </w:r>
          </w:p>
          <w:p w14:paraId="57B8E196" w14:textId="77777777" w:rsidR="00B52410" w:rsidRPr="00B52410" w:rsidRDefault="00B52410" w:rsidP="00C83369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Times New Roman"/>
                <w:i/>
                <w:sz w:val="20"/>
                <w:szCs w:val="20"/>
                <w:lang w:val="en-GB" w:eastAsia="ja-JP"/>
              </w:rPr>
            </w:pPr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>Option 1: slot-level</w:t>
            </w:r>
          </w:p>
          <w:p w14:paraId="6AB3136D" w14:textId="77777777" w:rsidR="00B52410" w:rsidRPr="00B52410" w:rsidRDefault="00B52410" w:rsidP="00C83369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Times New Roman"/>
                <w:i/>
                <w:sz w:val="20"/>
                <w:szCs w:val="20"/>
                <w:lang w:val="en-GB" w:eastAsia="ja-JP"/>
              </w:rPr>
            </w:pPr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>Option 2: symbol-level</w:t>
            </w:r>
          </w:p>
          <w:p w14:paraId="72FD37ED" w14:textId="77777777" w:rsidR="00B52410" w:rsidRPr="00B52410" w:rsidRDefault="00B52410" w:rsidP="00C83369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Times New Roman"/>
                <w:i/>
                <w:sz w:val="20"/>
                <w:szCs w:val="20"/>
                <w:lang w:val="en-GB" w:eastAsia="ja-JP"/>
              </w:rPr>
            </w:pPr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 xml:space="preserve">FFS: The details of indication </w:t>
            </w:r>
            <w:proofErr w:type="spellStart"/>
            <w:r w:rsidRPr="00B52410">
              <w:rPr>
                <w:rFonts w:eastAsia="Times New Roman"/>
                <w:iCs/>
                <w:sz w:val="20"/>
                <w:szCs w:val="20"/>
                <w:lang w:val="en-GB" w:eastAsia="ja-JP"/>
              </w:rPr>
              <w:t>signaling</w:t>
            </w:r>
            <w:proofErr w:type="spellEnd"/>
          </w:p>
          <w:p w14:paraId="16BFBCFC" w14:textId="6CCC0025" w:rsidR="00B52410" w:rsidRPr="00634894" w:rsidRDefault="00B52410" w:rsidP="00B52410">
            <w:pPr>
              <w:widowControl/>
              <w:wordWrap/>
              <w:overflowPunct w:val="0"/>
              <w:spacing w:afterLines="0" w:after="0"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</w:p>
        </w:tc>
      </w:tr>
    </w:tbl>
    <w:p w14:paraId="27DF54CD" w14:textId="77777777" w:rsidR="00EF49CD" w:rsidRDefault="00EF49CD" w:rsidP="00EF49CD">
      <w:pPr>
        <w:pStyle w:val="maintext"/>
        <w:ind w:firstLine="440"/>
      </w:pPr>
    </w:p>
    <w:p w14:paraId="3DC5139D" w14:textId="2B8218A0" w:rsidR="00EF49CD" w:rsidRDefault="00EF49CD" w:rsidP="00EF49CD">
      <w:pPr>
        <w:pStyle w:val="maintext"/>
        <w:ind w:firstLine="440"/>
      </w:pPr>
      <w:r>
        <w:t xml:space="preserve">This contribution presents ETRI’s views on the following </w:t>
      </w:r>
      <w:r w:rsidR="00B52410">
        <w:t>FFS points</w:t>
      </w:r>
      <w:r>
        <w:t>:</w:t>
      </w:r>
    </w:p>
    <w:p w14:paraId="4C8E5164" w14:textId="7A4458FF" w:rsidR="00EF49CD" w:rsidRDefault="00B52410" w:rsidP="00C83369">
      <w:pPr>
        <w:pStyle w:val="maintext"/>
        <w:numPr>
          <w:ilvl w:val="0"/>
          <w:numId w:val="7"/>
        </w:numPr>
        <w:ind w:firstLineChars="0"/>
      </w:pPr>
      <w:r>
        <w:t>Details on beamforming information</w:t>
      </w:r>
    </w:p>
    <w:p w14:paraId="044D6778" w14:textId="4A85E864" w:rsidR="00B52410" w:rsidRDefault="00B52410" w:rsidP="00C83369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D</w:t>
      </w:r>
      <w:r>
        <w:t>etails on ON-OFF information</w:t>
      </w:r>
    </w:p>
    <w:p w14:paraId="393773E1" w14:textId="08EBD7B5" w:rsidR="00276451" w:rsidRDefault="00D541F6" w:rsidP="00C83369">
      <w:pPr>
        <w:pStyle w:val="maintext"/>
        <w:numPr>
          <w:ilvl w:val="0"/>
          <w:numId w:val="7"/>
        </w:numPr>
        <w:ind w:firstLineChars="0"/>
        <w:rPr>
          <w:rFonts w:hint="eastAsia"/>
        </w:rPr>
      </w:pPr>
      <w:r>
        <w:t>Other aspects</w:t>
      </w:r>
    </w:p>
    <w:p w14:paraId="2204DBB3" w14:textId="77777777" w:rsidR="00EF49CD" w:rsidRPr="00840B16" w:rsidRDefault="00EF49CD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A2448D8" w14:textId="064C72CC" w:rsidR="002B2F69" w:rsidRDefault="002B2F69" w:rsidP="002B2F69">
      <w:pPr>
        <w:pStyle w:val="2"/>
        <w:spacing w:after="120"/>
      </w:pPr>
      <w:r>
        <w:t>Beamforming information for NCR</w:t>
      </w:r>
    </w:p>
    <w:p w14:paraId="1A38054D" w14:textId="4B81A88F" w:rsidR="00D53952" w:rsidRDefault="005F3F99" w:rsidP="00EF49CD">
      <w:pPr>
        <w:pStyle w:val="maintext"/>
        <w:ind w:firstLine="440"/>
      </w:pPr>
      <w:r>
        <w:rPr>
          <w:rFonts w:hint="eastAsia"/>
        </w:rPr>
        <w:t>F</w:t>
      </w:r>
      <w:r>
        <w:t>rom our companion contribution</w:t>
      </w:r>
      <w:r w:rsidR="00276451">
        <w:t>s</w:t>
      </w:r>
      <w:r>
        <w:t xml:space="preserve"> </w:t>
      </w:r>
      <w:r>
        <w:fldChar w:fldCharType="begin"/>
      </w:r>
      <w:r>
        <w:instrText xml:space="preserve"> REF _Ref102117481 \r \h </w:instrText>
      </w:r>
      <w:r>
        <w:fldChar w:fldCharType="separate"/>
      </w:r>
      <w:r>
        <w:t>[2]</w:t>
      </w:r>
      <w:r>
        <w:fldChar w:fldCharType="end"/>
      </w:r>
      <w:r w:rsidR="00276451">
        <w:t xml:space="preserve">, </w:t>
      </w:r>
      <w:r w:rsidR="00276451">
        <w:fldChar w:fldCharType="begin"/>
      </w:r>
      <w:r w:rsidR="00276451">
        <w:instrText xml:space="preserve"> REF _Ref111195071 \r \h </w:instrText>
      </w:r>
      <w:r w:rsidR="00276451">
        <w:fldChar w:fldCharType="separate"/>
      </w:r>
      <w:r w:rsidR="00276451">
        <w:t>[3]</w:t>
      </w:r>
      <w:r w:rsidR="00276451">
        <w:fldChar w:fldCharType="end"/>
      </w:r>
      <w:r>
        <w:t xml:space="preserve">, </w:t>
      </w:r>
      <w:r w:rsidR="000B612B">
        <w:t>potential</w:t>
      </w:r>
      <w:r w:rsidR="00344086">
        <w:t xml:space="preserve"> gain</w:t>
      </w:r>
      <w:r w:rsidR="000B612B">
        <w:t>s from NC repeater</w:t>
      </w:r>
      <w:r w:rsidR="00276451">
        <w:t xml:space="preserve"> for FR1 and FR2</w:t>
      </w:r>
      <w:r w:rsidR="000B612B">
        <w:t xml:space="preserve"> have been investigated via system-level evaluations according to various </w:t>
      </w:r>
      <w:r w:rsidR="005B2C6E">
        <w:t>assumptions, e.g., on repeater antenna configurations</w:t>
      </w:r>
      <w:r w:rsidR="006804DD">
        <w:t>, beam control</w:t>
      </w:r>
      <w:r w:rsidR="005B2C6E">
        <w:t xml:space="preserve">, repeater gain control, etc. </w:t>
      </w:r>
      <w:r w:rsidR="001E0A1B">
        <w:t xml:space="preserve">Given that </w:t>
      </w:r>
      <w:r w:rsidR="006804DD">
        <w:t xml:space="preserve">dynamic and flexible beam/gain controls provide higher SINR gain than </w:t>
      </w:r>
      <w:r w:rsidR="00E1294C">
        <w:t xml:space="preserve">semi-static and inflexible ones, </w:t>
      </w:r>
      <w:r w:rsidR="00D75951">
        <w:t xml:space="preserve">we prefer to have L1 </w:t>
      </w:r>
      <w:proofErr w:type="spellStart"/>
      <w:r w:rsidR="00D75951">
        <w:t>signaling</w:t>
      </w:r>
      <w:proofErr w:type="spellEnd"/>
      <w:r w:rsidR="00D75951">
        <w:t xml:space="preserve"> (DCI) as the baseline for SCI design.</w:t>
      </w:r>
      <w:r w:rsidR="00276451">
        <w:t xml:space="preserve"> Having said that, </w:t>
      </w:r>
      <w:r w:rsidR="002B2F69">
        <w:t>semi-static beam indication may have its own benefits, especially from the signalling overhead perspective. For instance, f</w:t>
      </w:r>
      <w:r w:rsidR="002B2F69" w:rsidRPr="002B2F69">
        <w:t xml:space="preserve">or the access link with the semi-static beam indication, the NCR can operate with a </w:t>
      </w:r>
      <w:r w:rsidR="002B2F69">
        <w:t xml:space="preserve">(set of) </w:t>
      </w:r>
      <w:r w:rsidR="002B2F69" w:rsidRPr="002B2F69">
        <w:t>predetermined beam</w:t>
      </w:r>
      <w:r w:rsidR="002B2F69">
        <w:t>(s)</w:t>
      </w:r>
      <w:r w:rsidR="002B2F69" w:rsidRPr="002B2F69">
        <w:t>, and the base station can schedule UEs suitable for the corresponding beam</w:t>
      </w:r>
      <w:r w:rsidR="002B2F69">
        <w:t>(s)</w:t>
      </w:r>
      <w:r w:rsidR="002B2F69" w:rsidRPr="002B2F69">
        <w:t>.</w:t>
      </w:r>
      <w:r w:rsidR="002B2F69">
        <w:t xml:space="preserve"> The s</w:t>
      </w:r>
      <w:r w:rsidR="002B2F69" w:rsidRPr="002B2F69">
        <w:t>emi-static beam indication</w:t>
      </w:r>
      <w:r w:rsidR="002B2F69">
        <w:t xml:space="preserve"> above</w:t>
      </w:r>
      <w:r w:rsidR="002B2F69" w:rsidRPr="002B2F69">
        <w:t xml:space="preserve"> </w:t>
      </w:r>
      <w:r w:rsidR="002B2F69">
        <w:t>may be</w:t>
      </w:r>
      <w:r w:rsidR="002B2F69" w:rsidRPr="002B2F69">
        <w:t xml:space="preserve"> included in</w:t>
      </w:r>
      <w:r w:rsidR="00C853A7">
        <w:t xml:space="preserve"> </w:t>
      </w:r>
      <w:r w:rsidR="00C853A7">
        <w:t>(or associated with)</w:t>
      </w:r>
      <w:r w:rsidR="002B2F69" w:rsidRPr="002B2F69">
        <w:t xml:space="preserve"> the </w:t>
      </w:r>
      <w:r w:rsidR="002B2F69">
        <w:t>SSB-related</w:t>
      </w:r>
      <w:r w:rsidR="002B2F69" w:rsidRPr="002B2F69">
        <w:t xml:space="preserve"> configuration</w:t>
      </w:r>
      <w:r w:rsidR="002B2F69">
        <w:t>s</w:t>
      </w:r>
      <w:r w:rsidR="002B2F69" w:rsidRPr="002B2F69">
        <w:t xml:space="preserve"> for NCR-</w:t>
      </w:r>
      <w:proofErr w:type="spellStart"/>
      <w:r w:rsidR="002B2F69" w:rsidRPr="002B2F69">
        <w:t>Fwd</w:t>
      </w:r>
      <w:proofErr w:type="spellEnd"/>
      <w:r w:rsidR="002B2F69" w:rsidRPr="002B2F69">
        <w:t xml:space="preserve">, and </w:t>
      </w:r>
      <w:r w:rsidR="002B2F69">
        <w:t xml:space="preserve">the </w:t>
      </w:r>
      <w:r w:rsidR="002B2F69" w:rsidRPr="002B2F69">
        <w:t xml:space="preserve">NCR can periodically cycle beams according to the indication. </w:t>
      </w:r>
      <w:r w:rsidR="002B2F69">
        <w:t xml:space="preserve">As in Rel-17 </w:t>
      </w:r>
      <w:proofErr w:type="spellStart"/>
      <w:r w:rsidR="002B2F69">
        <w:t>eIAB</w:t>
      </w:r>
      <w:proofErr w:type="spellEnd"/>
      <w:r w:rsidR="002B2F69">
        <w:t xml:space="preserve">, the beam indication may be for a set of “preferred” and/or “non-preferred/restricted” beams. </w:t>
      </w:r>
      <w:r w:rsidR="002B2F69" w:rsidRPr="002B2F69">
        <w:t>When setting restrictions on some beams for interference mitigation according to measurement management, beam indications for transmission and reception of NCR-</w:t>
      </w:r>
      <w:proofErr w:type="spellStart"/>
      <w:r w:rsidR="002B2F69" w:rsidRPr="002B2F69">
        <w:t>Fwd</w:t>
      </w:r>
      <w:proofErr w:type="spellEnd"/>
      <w:r w:rsidR="002B2F69" w:rsidRPr="002B2F69">
        <w:t xml:space="preserve"> may be configured respectively. In addition, when setting restrictions on some beams, it can be applied by updating the semi-static beam indication.</w:t>
      </w:r>
    </w:p>
    <w:p w14:paraId="32974086" w14:textId="6F93157D" w:rsidR="002B2F69" w:rsidRDefault="002B2F69" w:rsidP="00EF49CD">
      <w:pPr>
        <w:pStyle w:val="maintext"/>
        <w:ind w:firstLine="440"/>
      </w:pPr>
    </w:p>
    <w:p w14:paraId="3C513FD9" w14:textId="2C45157F" w:rsidR="002B2F69" w:rsidRDefault="002B2F69" w:rsidP="002B2F69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1. RAN1 to support </w:t>
      </w:r>
      <w:r w:rsidR="00C51C53">
        <w:rPr>
          <w:b/>
          <w:bCs/>
        </w:rPr>
        <w:t>both dynamic and semi-static beam indication for NCR</w:t>
      </w:r>
      <w:r w:rsidRPr="00F35368">
        <w:rPr>
          <w:b/>
          <w:bCs/>
        </w:rPr>
        <w:t>.</w:t>
      </w:r>
    </w:p>
    <w:p w14:paraId="715682E6" w14:textId="7EEE7EBE" w:rsidR="00C51C53" w:rsidRDefault="00C51C53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C51C53">
        <w:rPr>
          <w:b/>
          <w:bCs/>
        </w:rPr>
        <w:lastRenderedPageBreak/>
        <w:t xml:space="preserve">Semi-static beam indication </w:t>
      </w:r>
      <w:r>
        <w:rPr>
          <w:b/>
          <w:bCs/>
        </w:rPr>
        <w:t>may</w:t>
      </w:r>
      <w:r w:rsidRPr="00C51C53">
        <w:rPr>
          <w:b/>
          <w:bCs/>
        </w:rPr>
        <w:t xml:space="preserve"> be included in</w:t>
      </w:r>
      <w:r w:rsidR="00E3645D">
        <w:rPr>
          <w:b/>
          <w:bCs/>
        </w:rPr>
        <w:t xml:space="preserve"> (or associated with)</w:t>
      </w:r>
      <w:r w:rsidRPr="00C51C53">
        <w:rPr>
          <w:b/>
          <w:bCs/>
        </w:rPr>
        <w:t xml:space="preserve"> the </w:t>
      </w:r>
      <w:r>
        <w:rPr>
          <w:b/>
          <w:bCs/>
        </w:rPr>
        <w:t>SSB</w:t>
      </w:r>
      <w:r w:rsidRPr="00C51C53">
        <w:rPr>
          <w:b/>
          <w:bCs/>
        </w:rPr>
        <w:t xml:space="preserve"> configuration for </w:t>
      </w:r>
      <w:r>
        <w:rPr>
          <w:b/>
          <w:bCs/>
        </w:rPr>
        <w:t>access link (</w:t>
      </w:r>
      <w:r w:rsidRPr="00C51C53">
        <w:rPr>
          <w:b/>
          <w:bCs/>
        </w:rPr>
        <w:t>NCR-</w:t>
      </w:r>
      <w:proofErr w:type="spellStart"/>
      <w:r w:rsidRPr="00C51C53">
        <w:rPr>
          <w:b/>
          <w:bCs/>
        </w:rPr>
        <w:t>F</w:t>
      </w:r>
      <w:r>
        <w:rPr>
          <w:b/>
          <w:bCs/>
        </w:rPr>
        <w:t>wd</w:t>
      </w:r>
      <w:proofErr w:type="spellEnd"/>
      <w:r>
        <w:rPr>
          <w:b/>
          <w:bCs/>
        </w:rPr>
        <w:t>)</w:t>
      </w:r>
      <w:r w:rsidRPr="00C51C53">
        <w:rPr>
          <w:b/>
          <w:bCs/>
        </w:rPr>
        <w:t>.</w:t>
      </w:r>
    </w:p>
    <w:p w14:paraId="1A0DC59A" w14:textId="472B0F24" w:rsidR="00C51C53" w:rsidRPr="00C51C53" w:rsidRDefault="00F344E1" w:rsidP="00C83369">
      <w:pPr>
        <w:pStyle w:val="maintext"/>
        <w:numPr>
          <w:ilvl w:val="0"/>
          <w:numId w:val="15"/>
        </w:numPr>
        <w:ind w:firstLineChars="0"/>
        <w:rPr>
          <w:rFonts w:hint="eastAsia"/>
          <w:b/>
          <w:bCs/>
        </w:rPr>
      </w:pPr>
      <w:r>
        <w:rPr>
          <w:b/>
          <w:bCs/>
        </w:rPr>
        <w:t>For the preferred and/or non-preferred (restricted) beams</w:t>
      </w:r>
      <w:r w:rsidR="00C51C53" w:rsidRPr="00C51C53">
        <w:rPr>
          <w:b/>
          <w:bCs/>
        </w:rPr>
        <w:t xml:space="preserve">, </w:t>
      </w:r>
      <w:r>
        <w:rPr>
          <w:b/>
          <w:bCs/>
        </w:rPr>
        <w:t xml:space="preserve">individual </w:t>
      </w:r>
      <w:r w:rsidR="00C51C53" w:rsidRPr="00C51C53">
        <w:rPr>
          <w:b/>
          <w:bCs/>
        </w:rPr>
        <w:t>beam indications for transmission and reception of NCR-</w:t>
      </w:r>
      <w:proofErr w:type="spellStart"/>
      <w:r w:rsidR="00C51C53" w:rsidRPr="00C51C53">
        <w:rPr>
          <w:b/>
          <w:bCs/>
        </w:rPr>
        <w:t>F</w:t>
      </w:r>
      <w:r w:rsidR="00C0366C">
        <w:rPr>
          <w:b/>
          <w:bCs/>
        </w:rPr>
        <w:t>wd</w:t>
      </w:r>
      <w:proofErr w:type="spellEnd"/>
      <w:r w:rsidR="00C51C53" w:rsidRPr="00C51C53">
        <w:rPr>
          <w:b/>
          <w:bCs/>
        </w:rPr>
        <w:t xml:space="preserve"> can be </w:t>
      </w:r>
      <w:r>
        <w:rPr>
          <w:b/>
          <w:bCs/>
        </w:rPr>
        <w:t>considered</w:t>
      </w:r>
      <w:r w:rsidR="00C51C53" w:rsidRPr="00C51C53">
        <w:rPr>
          <w:b/>
          <w:bCs/>
        </w:rPr>
        <w:t>.</w:t>
      </w:r>
    </w:p>
    <w:p w14:paraId="4673688C" w14:textId="77777777" w:rsidR="002B2F69" w:rsidRDefault="002B2F69" w:rsidP="00EF49CD">
      <w:pPr>
        <w:pStyle w:val="maintext"/>
        <w:ind w:firstLine="440"/>
        <w:rPr>
          <w:rFonts w:hint="eastAsia"/>
        </w:rPr>
      </w:pPr>
    </w:p>
    <w:p w14:paraId="72DC81D7" w14:textId="216C9FF7" w:rsidR="00EF49CD" w:rsidRDefault="00F344E1" w:rsidP="00EF49CD">
      <w:pPr>
        <w:pStyle w:val="maintext"/>
        <w:ind w:firstLine="440"/>
      </w:pPr>
      <w:r>
        <w:t>More specifically</w:t>
      </w:r>
      <w:r w:rsidR="00704E0E">
        <w:t xml:space="preserve">, </w:t>
      </w:r>
      <w:r w:rsidR="00F461DC">
        <w:t xml:space="preserve">we think the following options can be </w:t>
      </w:r>
      <w:r>
        <w:t xml:space="preserve">further </w:t>
      </w:r>
      <w:r w:rsidR="00F461DC">
        <w:t>considered</w:t>
      </w:r>
      <w:r w:rsidR="00E65298">
        <w:t xml:space="preserve"> as </w:t>
      </w:r>
      <w:r>
        <w:t xml:space="preserve">the potential (explicit and/or implicit) contents of the </w:t>
      </w:r>
      <w:r>
        <w:t>beam information for NCR</w:t>
      </w:r>
      <w:r w:rsidR="00F461DC">
        <w:t>:</w:t>
      </w:r>
    </w:p>
    <w:p w14:paraId="59F862EC" w14:textId="7C116FD8" w:rsidR="00F344E1" w:rsidRDefault="00F344E1" w:rsidP="00C83369">
      <w:pPr>
        <w:pStyle w:val="maintext"/>
        <w:numPr>
          <w:ilvl w:val="0"/>
          <w:numId w:val="7"/>
        </w:numPr>
        <w:ind w:firstLineChars="0"/>
      </w:pPr>
      <w:r>
        <w:t xml:space="preserve">Indexes of </w:t>
      </w:r>
      <w:r w:rsidR="0083207C">
        <w:t>NCR-</w:t>
      </w:r>
      <w:proofErr w:type="spellStart"/>
      <w:r w:rsidR="0083207C">
        <w:t>Fwd</w:t>
      </w:r>
      <w:proofErr w:type="spellEnd"/>
      <w:r>
        <w:t xml:space="preserve"> beams for</w:t>
      </w:r>
      <w:r w:rsidR="0083207C">
        <w:t xml:space="preserve"> access link</w:t>
      </w:r>
      <w:r>
        <w:t xml:space="preserve"> </w:t>
      </w:r>
      <w:r w:rsidR="0083207C">
        <w:t xml:space="preserve">in </w:t>
      </w:r>
      <w:r>
        <w:t>a given time/frequency resources.</w:t>
      </w:r>
    </w:p>
    <w:p w14:paraId="28F7E355" w14:textId="4C92E528" w:rsidR="00F344E1" w:rsidRDefault="00F344E1" w:rsidP="00C83369">
      <w:pPr>
        <w:pStyle w:val="maintext"/>
        <w:numPr>
          <w:ilvl w:val="0"/>
          <w:numId w:val="7"/>
        </w:numPr>
        <w:ind w:firstLineChars="0"/>
      </w:pPr>
      <w:r>
        <w:t xml:space="preserve">Number of available </w:t>
      </w:r>
      <w:r w:rsidR="0083207C">
        <w:t>NCR-</w:t>
      </w:r>
      <w:proofErr w:type="spellStart"/>
      <w:r w:rsidR="0083207C">
        <w:t>Fwd</w:t>
      </w:r>
      <w:proofErr w:type="spellEnd"/>
      <w:r>
        <w:t xml:space="preserve"> beams for</w:t>
      </w:r>
      <w:r w:rsidR="0083207C">
        <w:t xml:space="preserve"> access link in</w:t>
      </w:r>
      <w:r>
        <w:t xml:space="preserve"> a given time/frequency resources.</w:t>
      </w:r>
    </w:p>
    <w:p w14:paraId="48D9076C" w14:textId="369DCA56" w:rsidR="00F344E1" w:rsidRDefault="00F344E1" w:rsidP="00C83369">
      <w:pPr>
        <w:pStyle w:val="maintext"/>
        <w:numPr>
          <w:ilvl w:val="0"/>
          <w:numId w:val="7"/>
        </w:numPr>
        <w:ind w:firstLineChars="0"/>
      </w:pPr>
      <w:r>
        <w:t xml:space="preserve">Indexes of </w:t>
      </w:r>
      <w:r w:rsidR="0083207C">
        <w:t>NCR</w:t>
      </w:r>
      <w:r>
        <w:t xml:space="preserve">-MT beams </w:t>
      </w:r>
      <w:r w:rsidR="0083207C">
        <w:t>in</w:t>
      </w:r>
      <w:r>
        <w:t xml:space="preserve"> a given time/frequency resources.</w:t>
      </w:r>
    </w:p>
    <w:p w14:paraId="2EBFEF2A" w14:textId="2DBDFC60" w:rsidR="00F344E1" w:rsidRDefault="00F344E1" w:rsidP="00C83369">
      <w:pPr>
        <w:pStyle w:val="maintext"/>
        <w:numPr>
          <w:ilvl w:val="0"/>
          <w:numId w:val="7"/>
        </w:numPr>
        <w:ind w:firstLineChars="0"/>
      </w:pPr>
      <w:r>
        <w:t xml:space="preserve">Number of available </w:t>
      </w:r>
      <w:r w:rsidR="0083207C">
        <w:t>NCR</w:t>
      </w:r>
      <w:r>
        <w:t xml:space="preserve">-MT beams </w:t>
      </w:r>
      <w:r w:rsidR="0083207C">
        <w:t>in</w:t>
      </w:r>
      <w:r>
        <w:t xml:space="preserve"> a given time/frequency resources.</w:t>
      </w:r>
    </w:p>
    <w:p w14:paraId="1446DEED" w14:textId="77777777" w:rsidR="00F344E1" w:rsidRDefault="00F344E1" w:rsidP="00C83369">
      <w:pPr>
        <w:pStyle w:val="maintext"/>
        <w:numPr>
          <w:ilvl w:val="0"/>
          <w:numId w:val="7"/>
        </w:numPr>
        <w:ind w:firstLineChars="0"/>
      </w:pPr>
      <w:r>
        <w:t>(Non-)Preferences on a beam set.</w:t>
      </w:r>
    </w:p>
    <w:p w14:paraId="12563215" w14:textId="5F89F433" w:rsidR="0084213B" w:rsidRDefault="00F344E1" w:rsidP="00C83369">
      <w:pPr>
        <w:pStyle w:val="maintext"/>
        <w:numPr>
          <w:ilvl w:val="0"/>
          <w:numId w:val="7"/>
        </w:numPr>
        <w:ind w:firstLineChars="0"/>
        <w:rPr>
          <w:rFonts w:hint="eastAsia"/>
        </w:rPr>
      </w:pPr>
      <w:r>
        <w:t>Indexes of the time resources (</w:t>
      </w:r>
      <w:r w:rsidR="00E3645D">
        <w:t>support slot level, at least</w:t>
      </w:r>
      <w:r>
        <w:t>) and/or frequency resources (e.g., applicable band or CC list) associated with the beam indication(s).</w:t>
      </w:r>
    </w:p>
    <w:p w14:paraId="710DB17D" w14:textId="355EF788" w:rsidR="00F344E1" w:rsidRDefault="00F344E1" w:rsidP="00F344E1">
      <w:pPr>
        <w:pStyle w:val="maintext"/>
        <w:ind w:firstLineChars="0"/>
      </w:pPr>
    </w:p>
    <w:p w14:paraId="750561A6" w14:textId="5BDE0388" w:rsidR="00F344E1" w:rsidRDefault="00F344E1" w:rsidP="00F344E1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2</w:t>
      </w:r>
      <w:r w:rsidRPr="00F35368">
        <w:rPr>
          <w:b/>
          <w:bCs/>
        </w:rPr>
        <w:t xml:space="preserve">. RAN1 to </w:t>
      </w:r>
      <w:r>
        <w:rPr>
          <w:b/>
          <w:bCs/>
        </w:rPr>
        <w:t xml:space="preserve">consider the following contents of </w:t>
      </w:r>
      <w:r w:rsidRPr="00F344E1">
        <w:rPr>
          <w:b/>
          <w:bCs/>
        </w:rPr>
        <w:t>beam information for NCR</w:t>
      </w:r>
      <w:r w:rsidRPr="00F35368">
        <w:rPr>
          <w:b/>
          <w:bCs/>
        </w:rPr>
        <w:t>.</w:t>
      </w:r>
    </w:p>
    <w:p w14:paraId="1CC391E2" w14:textId="77777777" w:rsidR="0083207C" w:rsidRPr="0083207C" w:rsidRDefault="0083207C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Indexes of NCR-</w:t>
      </w:r>
      <w:proofErr w:type="spellStart"/>
      <w:r w:rsidRPr="0083207C">
        <w:rPr>
          <w:b/>
          <w:bCs/>
        </w:rPr>
        <w:t>Fwd</w:t>
      </w:r>
      <w:proofErr w:type="spellEnd"/>
      <w:r w:rsidRPr="0083207C">
        <w:rPr>
          <w:b/>
          <w:bCs/>
        </w:rPr>
        <w:t xml:space="preserve"> beams for access link in a given time/frequency resources.</w:t>
      </w:r>
    </w:p>
    <w:p w14:paraId="15C0585B" w14:textId="77777777" w:rsidR="0083207C" w:rsidRPr="0083207C" w:rsidRDefault="0083207C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Number of available NCR-</w:t>
      </w:r>
      <w:proofErr w:type="spellStart"/>
      <w:r w:rsidRPr="0083207C">
        <w:rPr>
          <w:b/>
          <w:bCs/>
        </w:rPr>
        <w:t>Fwd</w:t>
      </w:r>
      <w:proofErr w:type="spellEnd"/>
      <w:r w:rsidRPr="0083207C">
        <w:rPr>
          <w:b/>
          <w:bCs/>
        </w:rPr>
        <w:t xml:space="preserve"> beams for access link in a given time/frequency resources.</w:t>
      </w:r>
    </w:p>
    <w:p w14:paraId="0F0A58F4" w14:textId="77777777" w:rsidR="0083207C" w:rsidRPr="0083207C" w:rsidRDefault="0083207C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Indexes of NCR-MT beams in a given time/frequency resources.</w:t>
      </w:r>
    </w:p>
    <w:p w14:paraId="1B033D78" w14:textId="77777777" w:rsidR="0083207C" w:rsidRPr="0083207C" w:rsidRDefault="0083207C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Number of available NCR-MT beams in a given time/frequency resources.</w:t>
      </w:r>
    </w:p>
    <w:p w14:paraId="6659DA3E" w14:textId="77777777" w:rsidR="0083207C" w:rsidRPr="0083207C" w:rsidRDefault="0083207C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(Non-)Preferences on a beam set.</w:t>
      </w:r>
    </w:p>
    <w:p w14:paraId="6A801EEE" w14:textId="71040CD8" w:rsidR="00F344E1" w:rsidRPr="0083207C" w:rsidRDefault="0083207C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Indexes of the time resources (</w:t>
      </w:r>
      <w:r w:rsidR="00E3645D" w:rsidRPr="00E3645D">
        <w:rPr>
          <w:b/>
          <w:bCs/>
        </w:rPr>
        <w:t>support slot level, at least</w:t>
      </w:r>
      <w:r w:rsidRPr="0083207C">
        <w:rPr>
          <w:b/>
          <w:bCs/>
        </w:rPr>
        <w:t>) and/or frequency resources (e.g., applicable band or CC list) associated with the beam indication(s).</w:t>
      </w:r>
    </w:p>
    <w:p w14:paraId="174ADE45" w14:textId="1B602825" w:rsidR="00F344E1" w:rsidRDefault="00F344E1" w:rsidP="00F344E1">
      <w:pPr>
        <w:pStyle w:val="maintext"/>
        <w:ind w:firstLineChars="0"/>
      </w:pPr>
    </w:p>
    <w:p w14:paraId="52F0C21F" w14:textId="188554FE" w:rsidR="00F344E1" w:rsidRPr="00F344E1" w:rsidRDefault="00F344E1" w:rsidP="00F344E1">
      <w:pPr>
        <w:pStyle w:val="2"/>
        <w:spacing w:after="120"/>
        <w:rPr>
          <w:rFonts w:hint="eastAsia"/>
          <w:lang w:val="en-GB"/>
        </w:rPr>
      </w:pPr>
      <w:r>
        <w:rPr>
          <w:rFonts w:hint="eastAsia"/>
        </w:rPr>
        <w:t>O</w:t>
      </w:r>
      <w:r>
        <w:t>N-OFF information for NCR</w:t>
      </w:r>
    </w:p>
    <w:p w14:paraId="01D4B05D" w14:textId="3CE1280A" w:rsidR="0083207C" w:rsidRDefault="0083207C" w:rsidP="0083207C">
      <w:pPr>
        <w:pStyle w:val="maintext"/>
        <w:ind w:firstLine="440"/>
      </w:pPr>
      <w:r>
        <w:t>For indication of NCR-</w:t>
      </w:r>
      <w:proofErr w:type="spellStart"/>
      <w:r>
        <w:t>Fwd</w:t>
      </w:r>
      <w:proofErr w:type="spellEnd"/>
      <w:r>
        <w:t xml:space="preserve"> ON-OFF for efficient interference management and improved energy efficiency, both dynamic and semi-static indication can be </w:t>
      </w:r>
      <w:r>
        <w:t>beneficial</w:t>
      </w:r>
      <w:r>
        <w:t>.</w:t>
      </w:r>
      <w:r>
        <w:t xml:space="preserve"> As shown in our companion contribution </w:t>
      </w:r>
      <w:r>
        <w:fldChar w:fldCharType="begin"/>
      </w:r>
      <w:r>
        <w:instrText xml:space="preserve"> REF _Ref111195071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 w:rsidR="00D50FAC">
        <w:t xml:space="preserve">the potential performance degradation of outdoor UEs served by macro </w:t>
      </w:r>
      <w:proofErr w:type="spellStart"/>
      <w:r w:rsidR="00D50FAC">
        <w:t>gNB</w:t>
      </w:r>
      <w:proofErr w:type="spellEnd"/>
      <w:r w:rsidR="00D50FAC">
        <w:t xml:space="preserve"> can be managed by various ways including 1) a proper scheduling from </w:t>
      </w:r>
      <w:proofErr w:type="spellStart"/>
      <w:r w:rsidR="00D50FAC">
        <w:t>gNB</w:t>
      </w:r>
      <w:proofErr w:type="spellEnd"/>
      <w:r w:rsidR="00D50FAC">
        <w:t xml:space="preserve"> side, 2) semi-static NCR-</w:t>
      </w:r>
      <w:proofErr w:type="spellStart"/>
      <w:r w:rsidR="00D50FAC">
        <w:t>Fwd</w:t>
      </w:r>
      <w:proofErr w:type="spellEnd"/>
      <w:r w:rsidR="00D50FAC">
        <w:t xml:space="preserve"> ON-OFF patterns, or 3) dynamic indication on NCR-</w:t>
      </w:r>
      <w:proofErr w:type="spellStart"/>
      <w:r w:rsidR="00D50FAC">
        <w:t>Fwd</w:t>
      </w:r>
      <w:proofErr w:type="spellEnd"/>
      <w:r w:rsidR="00D50FAC">
        <w:t xml:space="preserve"> ON-OFF, etc. </w:t>
      </w:r>
    </w:p>
    <w:p w14:paraId="2AED6528" w14:textId="773C783F" w:rsidR="0083207C" w:rsidRDefault="00D50FAC" w:rsidP="001858F3">
      <w:pPr>
        <w:pStyle w:val="maintext"/>
        <w:ind w:firstLine="440"/>
      </w:pPr>
      <w:r>
        <w:rPr>
          <w:rFonts w:hint="eastAsia"/>
        </w:rPr>
        <w:t>C</w:t>
      </w:r>
      <w:r>
        <w:t>onsidering various options on NCR implementations, the NCR-</w:t>
      </w:r>
      <w:proofErr w:type="spellStart"/>
      <w:r>
        <w:t>Fwd</w:t>
      </w:r>
      <w:proofErr w:type="spellEnd"/>
      <w:r>
        <w:t xml:space="preserve"> ON-OFF signalling may contain several sub-information. From</w:t>
      </w:r>
      <w:r w:rsidR="0083207C">
        <w:t xml:space="preserve"> interference management</w:t>
      </w:r>
      <w:r>
        <w:t xml:space="preserve"> perspectives, for instance</w:t>
      </w:r>
      <w:r w:rsidR="0083207C">
        <w:t xml:space="preserve">, </w:t>
      </w:r>
      <w:r>
        <w:t xml:space="preserve">it can be indicated to apply the </w:t>
      </w:r>
      <w:r>
        <w:t>NCR-</w:t>
      </w:r>
      <w:proofErr w:type="spellStart"/>
      <w:r>
        <w:t>Fwd</w:t>
      </w:r>
      <w:proofErr w:type="spellEnd"/>
      <w:r>
        <w:t xml:space="preserve"> ON-OFF</w:t>
      </w:r>
      <w:r>
        <w:t xml:space="preserve"> for a specific</w:t>
      </w:r>
      <w:r w:rsidR="0083207C">
        <w:t xml:space="preserve"> polarization</w:t>
      </w:r>
      <w:r w:rsidR="001858F3">
        <w:t>.</w:t>
      </w:r>
      <w:r w:rsidR="0083207C">
        <w:t xml:space="preserve"> </w:t>
      </w:r>
      <w:r w:rsidR="001858F3">
        <w:t>In an example the network may configure the NCR to utilize RHCP for NCR-</w:t>
      </w:r>
      <w:proofErr w:type="spellStart"/>
      <w:r w:rsidR="001858F3">
        <w:t>Fwd</w:t>
      </w:r>
      <w:proofErr w:type="spellEnd"/>
      <w:r w:rsidR="001858F3">
        <w:t xml:space="preserve"> and to turn LHCP off for NCR-Fwd.</w:t>
      </w:r>
      <w:r w:rsidR="001858F3">
        <w:rPr>
          <w:rFonts w:hint="eastAsia"/>
        </w:rPr>
        <w:t xml:space="preserve"> </w:t>
      </w:r>
      <w:r w:rsidR="001858F3">
        <w:t>From</w:t>
      </w:r>
      <w:r w:rsidR="0083207C">
        <w:t xml:space="preserve"> energy efficiency</w:t>
      </w:r>
      <w:r w:rsidR="001858F3">
        <w:t xml:space="preserve"> perspectives</w:t>
      </w:r>
      <w:r w:rsidR="0083207C">
        <w:t xml:space="preserve">, </w:t>
      </w:r>
      <w:r w:rsidR="001858F3">
        <w:t>the NCR-</w:t>
      </w:r>
      <w:proofErr w:type="spellStart"/>
      <w:r w:rsidR="001858F3">
        <w:t>Fwd</w:t>
      </w:r>
      <w:proofErr w:type="spellEnd"/>
      <w:r w:rsidR="001858F3">
        <w:t xml:space="preserve"> ON-OFF </w:t>
      </w:r>
      <w:r w:rsidR="0083207C">
        <w:t xml:space="preserve">information </w:t>
      </w:r>
      <w:r w:rsidR="001858F3">
        <w:t>can be associated with a subset of panels when the NCR comprises</w:t>
      </w:r>
      <w:r w:rsidR="0083207C">
        <w:t xml:space="preserve"> multiple panels </w:t>
      </w:r>
      <w:r w:rsidR="001858F3">
        <w:t xml:space="preserve">(i.e., panel-specific NCR </w:t>
      </w:r>
      <w:r w:rsidR="0083207C">
        <w:t xml:space="preserve">ON-OFF information </w:t>
      </w:r>
      <w:r w:rsidR="001858F3">
        <w:t>can be considered)</w:t>
      </w:r>
      <w:r w:rsidR="0083207C">
        <w:t>.</w:t>
      </w:r>
    </w:p>
    <w:p w14:paraId="65DDFBF9" w14:textId="0105F42A" w:rsidR="00C853A7" w:rsidRDefault="00C853A7" w:rsidP="001858F3">
      <w:pPr>
        <w:pStyle w:val="maintext"/>
        <w:ind w:firstLine="440"/>
        <w:rPr>
          <w:rFonts w:hint="eastAsia"/>
        </w:rPr>
      </w:pPr>
      <w:r>
        <w:t>Similar with the beam information above, t</w:t>
      </w:r>
      <w:r>
        <w:t>he s</w:t>
      </w:r>
      <w:r w:rsidRPr="002B2F69">
        <w:t xml:space="preserve">emi-static </w:t>
      </w:r>
      <w:r>
        <w:t>ON-OFF</w:t>
      </w:r>
      <w:r w:rsidRPr="002B2F69">
        <w:t xml:space="preserve"> indication</w:t>
      </w:r>
      <w:r>
        <w:t xml:space="preserve"> above</w:t>
      </w:r>
      <w:r w:rsidRPr="002B2F69">
        <w:t xml:space="preserve"> </w:t>
      </w:r>
      <w:r>
        <w:t>may be</w:t>
      </w:r>
      <w:r w:rsidRPr="002B2F69">
        <w:t xml:space="preserve"> included in</w:t>
      </w:r>
      <w:r>
        <w:t xml:space="preserve"> (or associated with)</w:t>
      </w:r>
      <w:r w:rsidRPr="002B2F69">
        <w:t xml:space="preserve"> the </w:t>
      </w:r>
      <w:r>
        <w:t>SSB-related</w:t>
      </w:r>
      <w:r w:rsidRPr="002B2F69">
        <w:t xml:space="preserve"> configuration</w:t>
      </w:r>
      <w:r>
        <w:t>s</w:t>
      </w:r>
      <w:r w:rsidRPr="002B2F69">
        <w:t xml:space="preserve"> for NCR-</w:t>
      </w:r>
      <w:proofErr w:type="spellStart"/>
      <w:r w:rsidRPr="002B2F69">
        <w:t>Fwd</w:t>
      </w:r>
      <w:proofErr w:type="spellEnd"/>
      <w:r w:rsidRPr="002B2F69">
        <w:t xml:space="preserve">, </w:t>
      </w:r>
      <w:r>
        <w:t>so</w:t>
      </w:r>
      <w:r w:rsidRPr="002B2F69">
        <w:t xml:space="preserve"> </w:t>
      </w:r>
      <w:r>
        <w:t>the</w:t>
      </w:r>
      <w:r>
        <w:t xml:space="preserve"> periodic beam cycling at</w:t>
      </w:r>
      <w:r>
        <w:t xml:space="preserve"> </w:t>
      </w:r>
      <w:r w:rsidRPr="002B2F69">
        <w:t>NCR</w:t>
      </w:r>
      <w:r>
        <w:t>-</w:t>
      </w:r>
      <w:proofErr w:type="spellStart"/>
      <w:r>
        <w:t>Fwd</w:t>
      </w:r>
      <w:proofErr w:type="spellEnd"/>
      <w:r w:rsidRPr="002B2F69">
        <w:t xml:space="preserve"> can </w:t>
      </w:r>
      <w:r>
        <w:t>be adjusted, accordingly</w:t>
      </w:r>
      <w:r w:rsidRPr="002B2F69">
        <w:t>.</w:t>
      </w:r>
    </w:p>
    <w:p w14:paraId="13790A54" w14:textId="5C74A7E7" w:rsidR="00F344E1" w:rsidRDefault="00F344E1" w:rsidP="001858F3">
      <w:pPr>
        <w:pStyle w:val="maintext"/>
        <w:ind w:firstLine="440"/>
      </w:pPr>
    </w:p>
    <w:p w14:paraId="13CDE403" w14:textId="351006DF" w:rsidR="0005313E" w:rsidRDefault="0005313E" w:rsidP="0005313E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lastRenderedPageBreak/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3</w:t>
      </w:r>
      <w:r w:rsidRPr="00F35368">
        <w:rPr>
          <w:b/>
          <w:bCs/>
        </w:rPr>
        <w:t xml:space="preserve">. RAN1 to support </w:t>
      </w:r>
      <w:r>
        <w:rPr>
          <w:b/>
          <w:bCs/>
        </w:rPr>
        <w:t xml:space="preserve">both dynamic and semi-static </w:t>
      </w:r>
      <w:r>
        <w:rPr>
          <w:b/>
          <w:bCs/>
        </w:rPr>
        <w:t>ON-OFF</w:t>
      </w:r>
      <w:r>
        <w:rPr>
          <w:b/>
          <w:bCs/>
        </w:rPr>
        <w:t xml:space="preserve"> indication for NCR</w:t>
      </w:r>
      <w:r w:rsidRPr="00F35368">
        <w:rPr>
          <w:b/>
          <w:bCs/>
        </w:rPr>
        <w:t>.</w:t>
      </w:r>
    </w:p>
    <w:p w14:paraId="42E46417" w14:textId="0B788C75" w:rsidR="0005313E" w:rsidRDefault="0005313E" w:rsidP="00C83369">
      <w:pPr>
        <w:pStyle w:val="maintext"/>
        <w:numPr>
          <w:ilvl w:val="0"/>
          <w:numId w:val="16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onsider polarization-specific ON-OFF indication for NCR.</w:t>
      </w:r>
    </w:p>
    <w:p w14:paraId="2AB10EC4" w14:textId="639DC234" w:rsidR="0005313E" w:rsidRDefault="0005313E" w:rsidP="00C83369">
      <w:pPr>
        <w:pStyle w:val="maintext"/>
        <w:numPr>
          <w:ilvl w:val="0"/>
          <w:numId w:val="16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onsider panel-specific ON-OFF indication for NCR.</w:t>
      </w:r>
    </w:p>
    <w:p w14:paraId="363026D3" w14:textId="16E0546E" w:rsidR="0005313E" w:rsidRDefault="0005313E" w:rsidP="00C83369">
      <w:pPr>
        <w:pStyle w:val="maintext"/>
        <w:numPr>
          <w:ilvl w:val="0"/>
          <w:numId w:val="16"/>
        </w:numPr>
        <w:ind w:firstLineChars="0"/>
        <w:rPr>
          <w:rFonts w:hint="eastAsia"/>
          <w:b/>
          <w:bCs/>
        </w:rPr>
      </w:pPr>
      <w:r w:rsidRPr="0005313E">
        <w:rPr>
          <w:b/>
          <w:bCs/>
        </w:rPr>
        <w:t xml:space="preserve">Semi-static </w:t>
      </w:r>
      <w:r w:rsidR="00C853A7">
        <w:rPr>
          <w:b/>
          <w:bCs/>
        </w:rPr>
        <w:t>ON-OFF</w:t>
      </w:r>
      <w:r w:rsidRPr="0005313E">
        <w:rPr>
          <w:b/>
          <w:bCs/>
        </w:rPr>
        <w:t xml:space="preserve"> indication may be included in (or associated with) the SSB configuration for access link (NCR-</w:t>
      </w:r>
      <w:proofErr w:type="spellStart"/>
      <w:r w:rsidRPr="0005313E">
        <w:rPr>
          <w:b/>
          <w:bCs/>
        </w:rPr>
        <w:t>Fwd</w:t>
      </w:r>
      <w:proofErr w:type="spellEnd"/>
      <w:r w:rsidRPr="0005313E">
        <w:rPr>
          <w:b/>
          <w:bCs/>
        </w:rPr>
        <w:t>).</w:t>
      </w:r>
    </w:p>
    <w:p w14:paraId="3C484EE1" w14:textId="5ABEF6EC" w:rsidR="00D400DB" w:rsidRDefault="00D400DB" w:rsidP="00C16A15">
      <w:pPr>
        <w:pStyle w:val="maintext"/>
        <w:ind w:firstLine="440"/>
      </w:pPr>
    </w:p>
    <w:p w14:paraId="6B13901A" w14:textId="06D8EEAB" w:rsidR="00D541F6" w:rsidRDefault="00D541F6" w:rsidP="00D541F6">
      <w:pPr>
        <w:pStyle w:val="2"/>
        <w:spacing w:after="120"/>
      </w:pPr>
      <w:r>
        <w:rPr>
          <w:rFonts w:hint="eastAsia"/>
        </w:rPr>
        <w:t>O</w:t>
      </w:r>
      <w:r>
        <w:t>ther aspects on SCI for NCR</w:t>
      </w:r>
    </w:p>
    <w:p w14:paraId="38BB05A9" w14:textId="5A4C81C6" w:rsidR="00D400DB" w:rsidRDefault="00C16A15" w:rsidP="00EF49CD">
      <w:pPr>
        <w:pStyle w:val="maintext"/>
        <w:ind w:firstLine="440"/>
      </w:pPr>
      <w:r>
        <w:rPr>
          <w:rFonts w:hint="eastAsia"/>
        </w:rPr>
        <w:t>T</w:t>
      </w:r>
      <w:r>
        <w:t>o minimize repeater implementation burden, the monitoring occasion</w:t>
      </w:r>
      <w:r w:rsidR="00A06FF9">
        <w:t xml:space="preserve"> (MO)</w:t>
      </w:r>
      <w:r>
        <w:t xml:space="preserve"> of SCI should be carefully designed. </w:t>
      </w:r>
      <w:r w:rsidR="00A06FF9">
        <w:t xml:space="preserve">For instance, some of NC repeaters with low capability may be allowed to monitor the MO of SCI less frequently than normal UEs. </w:t>
      </w:r>
      <w:r w:rsidR="00CE5355">
        <w:t xml:space="preserve">One of possible </w:t>
      </w:r>
      <w:r w:rsidR="0065646B">
        <w:t xml:space="preserve">relaxations above is to restrict the MO of SCI as the PDCCH MO configured by MIB. </w:t>
      </w:r>
      <w:r w:rsidR="00D400DB">
        <w:t xml:space="preserve">Such clarifications would help the network to build a strategy to have an </w:t>
      </w:r>
      <w:r w:rsidR="00D541F6">
        <w:t>aligned UL-DL direction</w:t>
      </w:r>
      <w:r w:rsidR="00D400DB">
        <w:t xml:space="preserve"> for all UEs and repeaters within a certain time duration, regardless of various repeater capabilities.</w:t>
      </w:r>
    </w:p>
    <w:p w14:paraId="4433CFB1" w14:textId="12B38F9F" w:rsidR="00D541F6" w:rsidRDefault="00D541F6" w:rsidP="00EF49CD">
      <w:pPr>
        <w:pStyle w:val="maintext"/>
        <w:ind w:firstLine="440"/>
      </w:pPr>
    </w:p>
    <w:p w14:paraId="0D9983D5" w14:textId="5D5E07AD" w:rsidR="00D541F6" w:rsidRPr="00D541F6" w:rsidRDefault="00D541F6" w:rsidP="00D541F6">
      <w:pPr>
        <w:pStyle w:val="maintext"/>
        <w:ind w:firstLineChars="0" w:firstLine="0"/>
        <w:rPr>
          <w:rFonts w:hint="eastAsia"/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4</w:t>
      </w:r>
      <w:r w:rsidRPr="00F35368">
        <w:rPr>
          <w:b/>
          <w:bCs/>
        </w:rPr>
        <w:t xml:space="preserve">. RAN1 to </w:t>
      </w:r>
      <w:r>
        <w:rPr>
          <w:b/>
          <w:bCs/>
        </w:rPr>
        <w:t>consider</w:t>
      </w:r>
      <w:r w:rsidRPr="00F35368">
        <w:rPr>
          <w:b/>
          <w:bCs/>
        </w:rPr>
        <w:t xml:space="preserve"> </w:t>
      </w:r>
      <w:r>
        <w:rPr>
          <w:b/>
          <w:bCs/>
        </w:rPr>
        <w:t>reduced</w:t>
      </w:r>
      <w:r w:rsidRPr="00F35368">
        <w:rPr>
          <w:b/>
          <w:bCs/>
        </w:rPr>
        <w:t xml:space="preserve"> monitoring occasion (MO) of SCI </w:t>
      </w:r>
      <w:r>
        <w:rPr>
          <w:b/>
          <w:bCs/>
        </w:rPr>
        <w:t>subject to the NCR capability</w:t>
      </w:r>
      <w:r w:rsidRPr="00F35368">
        <w:rPr>
          <w:b/>
          <w:bCs/>
        </w:rPr>
        <w:t>.</w:t>
      </w:r>
    </w:p>
    <w:p w14:paraId="0ED2798C" w14:textId="77777777" w:rsidR="003562F5" w:rsidRPr="00D541F6" w:rsidRDefault="003562F5" w:rsidP="00280D47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078296C" w14:textId="121FD387" w:rsidR="00BB258A" w:rsidRDefault="002D5259" w:rsidP="00F35368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D400DB" w:rsidRPr="00D400DB">
        <w:t xml:space="preserve">L1/L2 </w:t>
      </w:r>
      <w:proofErr w:type="spellStart"/>
      <w:r w:rsidR="00D400DB" w:rsidRPr="00D400DB">
        <w:t>signaling</w:t>
      </w:r>
      <w:proofErr w:type="spellEnd"/>
      <w:r w:rsidR="00D400DB" w:rsidRPr="00D400DB">
        <w:t xml:space="preserve"> to carry the </w:t>
      </w:r>
      <w:r w:rsidR="00D400DB">
        <w:t>SCI</w:t>
      </w:r>
      <w:r>
        <w:t xml:space="preserve"> </w:t>
      </w:r>
      <w:r w:rsidR="00403F1D">
        <w:t>were</w:t>
      </w:r>
      <w:r>
        <w:t xml:space="preserve"> shown and the following proposals were made:</w:t>
      </w:r>
    </w:p>
    <w:p w14:paraId="7164FF43" w14:textId="77777777" w:rsidR="00F70439" w:rsidRDefault="00F70439" w:rsidP="00F70439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1. RAN1 to support </w:t>
      </w:r>
      <w:r>
        <w:rPr>
          <w:b/>
          <w:bCs/>
        </w:rPr>
        <w:t>both dynamic and semi-static beam indication for NCR</w:t>
      </w:r>
      <w:r w:rsidRPr="00F35368">
        <w:rPr>
          <w:b/>
          <w:bCs/>
        </w:rPr>
        <w:t>.</w:t>
      </w:r>
    </w:p>
    <w:p w14:paraId="4AA1A081" w14:textId="77777777" w:rsidR="00F70439" w:rsidRDefault="00F70439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C51C53">
        <w:rPr>
          <w:b/>
          <w:bCs/>
        </w:rPr>
        <w:t xml:space="preserve">Semi-static beam indication </w:t>
      </w:r>
      <w:r>
        <w:rPr>
          <w:b/>
          <w:bCs/>
        </w:rPr>
        <w:t>may</w:t>
      </w:r>
      <w:r w:rsidRPr="00C51C53">
        <w:rPr>
          <w:b/>
          <w:bCs/>
        </w:rPr>
        <w:t xml:space="preserve"> be included in</w:t>
      </w:r>
      <w:r>
        <w:rPr>
          <w:b/>
          <w:bCs/>
        </w:rPr>
        <w:t xml:space="preserve"> (or associated with)</w:t>
      </w:r>
      <w:r w:rsidRPr="00C51C53">
        <w:rPr>
          <w:b/>
          <w:bCs/>
        </w:rPr>
        <w:t xml:space="preserve"> the </w:t>
      </w:r>
      <w:r>
        <w:rPr>
          <w:b/>
          <w:bCs/>
        </w:rPr>
        <w:t>SSB</w:t>
      </w:r>
      <w:r w:rsidRPr="00C51C53">
        <w:rPr>
          <w:b/>
          <w:bCs/>
        </w:rPr>
        <w:t xml:space="preserve"> configuration for </w:t>
      </w:r>
      <w:r>
        <w:rPr>
          <w:b/>
          <w:bCs/>
        </w:rPr>
        <w:t>access link (</w:t>
      </w:r>
      <w:r w:rsidRPr="00C51C53">
        <w:rPr>
          <w:b/>
          <w:bCs/>
        </w:rPr>
        <w:t>NCR-</w:t>
      </w:r>
      <w:proofErr w:type="spellStart"/>
      <w:r w:rsidRPr="00C51C53">
        <w:rPr>
          <w:b/>
          <w:bCs/>
        </w:rPr>
        <w:t>F</w:t>
      </w:r>
      <w:r>
        <w:rPr>
          <w:b/>
          <w:bCs/>
        </w:rPr>
        <w:t>wd</w:t>
      </w:r>
      <w:proofErr w:type="spellEnd"/>
      <w:r>
        <w:rPr>
          <w:b/>
          <w:bCs/>
        </w:rPr>
        <w:t>)</w:t>
      </w:r>
      <w:r w:rsidRPr="00C51C53">
        <w:rPr>
          <w:b/>
          <w:bCs/>
        </w:rPr>
        <w:t>.</w:t>
      </w:r>
    </w:p>
    <w:p w14:paraId="09C154E9" w14:textId="6EA924F2" w:rsidR="00F70439" w:rsidRPr="00F70439" w:rsidRDefault="00F70439" w:rsidP="00C83369">
      <w:pPr>
        <w:pStyle w:val="maintext"/>
        <w:numPr>
          <w:ilvl w:val="0"/>
          <w:numId w:val="15"/>
        </w:numPr>
        <w:ind w:firstLineChars="0"/>
        <w:rPr>
          <w:rFonts w:hint="eastAsia"/>
          <w:b/>
          <w:bCs/>
        </w:rPr>
      </w:pPr>
      <w:r>
        <w:rPr>
          <w:b/>
          <w:bCs/>
        </w:rPr>
        <w:t>For the preferred and/or non-preferred (restricted) beams</w:t>
      </w:r>
      <w:r w:rsidRPr="00C51C53">
        <w:rPr>
          <w:b/>
          <w:bCs/>
        </w:rPr>
        <w:t xml:space="preserve">, </w:t>
      </w:r>
      <w:r>
        <w:rPr>
          <w:b/>
          <w:bCs/>
        </w:rPr>
        <w:t xml:space="preserve">individual </w:t>
      </w:r>
      <w:r w:rsidRPr="00C51C53">
        <w:rPr>
          <w:b/>
          <w:bCs/>
        </w:rPr>
        <w:t>beam indications for transmission and reception of NCR-</w:t>
      </w:r>
      <w:proofErr w:type="spellStart"/>
      <w:r w:rsidRPr="00C51C53">
        <w:rPr>
          <w:b/>
          <w:bCs/>
        </w:rPr>
        <w:t>F</w:t>
      </w:r>
      <w:r>
        <w:rPr>
          <w:b/>
          <w:bCs/>
        </w:rPr>
        <w:t>wd</w:t>
      </w:r>
      <w:proofErr w:type="spellEnd"/>
      <w:r w:rsidRPr="00C51C53">
        <w:rPr>
          <w:b/>
          <w:bCs/>
        </w:rPr>
        <w:t xml:space="preserve"> can be </w:t>
      </w:r>
      <w:r>
        <w:rPr>
          <w:b/>
          <w:bCs/>
        </w:rPr>
        <w:t>considered</w:t>
      </w:r>
      <w:r w:rsidRPr="00C51C53">
        <w:rPr>
          <w:b/>
          <w:bCs/>
        </w:rPr>
        <w:t>.</w:t>
      </w:r>
    </w:p>
    <w:p w14:paraId="572BB741" w14:textId="77777777" w:rsidR="00F70439" w:rsidRDefault="00F70439" w:rsidP="00F70439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2</w:t>
      </w:r>
      <w:r w:rsidRPr="00F35368">
        <w:rPr>
          <w:b/>
          <w:bCs/>
        </w:rPr>
        <w:t xml:space="preserve">. RAN1 to </w:t>
      </w:r>
      <w:r>
        <w:rPr>
          <w:b/>
          <w:bCs/>
        </w:rPr>
        <w:t xml:space="preserve">consider the following contents of </w:t>
      </w:r>
      <w:r w:rsidRPr="00F344E1">
        <w:rPr>
          <w:b/>
          <w:bCs/>
        </w:rPr>
        <w:t>beam information for NCR</w:t>
      </w:r>
      <w:r w:rsidRPr="00F35368">
        <w:rPr>
          <w:b/>
          <w:bCs/>
        </w:rPr>
        <w:t>.</w:t>
      </w:r>
    </w:p>
    <w:p w14:paraId="43221D3E" w14:textId="77777777" w:rsidR="00F70439" w:rsidRPr="0083207C" w:rsidRDefault="00F70439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Indexes of NCR-</w:t>
      </w:r>
      <w:proofErr w:type="spellStart"/>
      <w:r w:rsidRPr="0083207C">
        <w:rPr>
          <w:b/>
          <w:bCs/>
        </w:rPr>
        <w:t>Fwd</w:t>
      </w:r>
      <w:proofErr w:type="spellEnd"/>
      <w:r w:rsidRPr="0083207C">
        <w:rPr>
          <w:b/>
          <w:bCs/>
        </w:rPr>
        <w:t xml:space="preserve"> beams for access link in a given time/frequency resources.</w:t>
      </w:r>
    </w:p>
    <w:p w14:paraId="0EC8AB31" w14:textId="77777777" w:rsidR="00F70439" w:rsidRPr="0083207C" w:rsidRDefault="00F70439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Number of available NCR-</w:t>
      </w:r>
      <w:proofErr w:type="spellStart"/>
      <w:r w:rsidRPr="0083207C">
        <w:rPr>
          <w:b/>
          <w:bCs/>
        </w:rPr>
        <w:t>Fwd</w:t>
      </w:r>
      <w:proofErr w:type="spellEnd"/>
      <w:r w:rsidRPr="0083207C">
        <w:rPr>
          <w:b/>
          <w:bCs/>
        </w:rPr>
        <w:t xml:space="preserve"> beams for access link in a given time/frequency resources.</w:t>
      </w:r>
    </w:p>
    <w:p w14:paraId="435C3E35" w14:textId="77777777" w:rsidR="00F70439" w:rsidRPr="0083207C" w:rsidRDefault="00F70439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Indexes of NCR-MT beams in a given time/frequency resources.</w:t>
      </w:r>
    </w:p>
    <w:p w14:paraId="44CB5510" w14:textId="77777777" w:rsidR="00F70439" w:rsidRPr="0083207C" w:rsidRDefault="00F70439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Number of available NCR-MT beams in a given time/frequency resources.</w:t>
      </w:r>
    </w:p>
    <w:p w14:paraId="478B3089" w14:textId="77777777" w:rsidR="00F70439" w:rsidRPr="0083207C" w:rsidRDefault="00F70439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 w:rsidRPr="0083207C">
        <w:rPr>
          <w:b/>
          <w:bCs/>
        </w:rPr>
        <w:t>(Non-)Preferences on a beam set.</w:t>
      </w:r>
    </w:p>
    <w:p w14:paraId="19DDBF6F" w14:textId="40FC19AC" w:rsidR="00F35368" w:rsidRPr="00F70439" w:rsidRDefault="00F70439" w:rsidP="00C83369">
      <w:pPr>
        <w:pStyle w:val="maintext"/>
        <w:numPr>
          <w:ilvl w:val="0"/>
          <w:numId w:val="15"/>
        </w:numPr>
        <w:ind w:firstLineChars="0"/>
        <w:rPr>
          <w:rFonts w:hint="eastAsia"/>
          <w:b/>
          <w:bCs/>
        </w:rPr>
      </w:pPr>
      <w:r w:rsidRPr="0083207C">
        <w:rPr>
          <w:b/>
          <w:bCs/>
        </w:rPr>
        <w:t>Indexes of the time resources (</w:t>
      </w:r>
      <w:r w:rsidRPr="00E3645D">
        <w:rPr>
          <w:b/>
          <w:bCs/>
        </w:rPr>
        <w:t>support slot level, at least</w:t>
      </w:r>
      <w:r w:rsidRPr="0083207C">
        <w:rPr>
          <w:b/>
          <w:bCs/>
        </w:rPr>
        <w:t>) and/or frequency resources (e.g., applicable band or CC list) associated with the beam indication(s).</w:t>
      </w:r>
    </w:p>
    <w:p w14:paraId="2AE3094D" w14:textId="77777777" w:rsidR="00F70439" w:rsidRDefault="00F70439" w:rsidP="00F70439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3</w:t>
      </w:r>
      <w:r w:rsidRPr="00F35368">
        <w:rPr>
          <w:b/>
          <w:bCs/>
        </w:rPr>
        <w:t xml:space="preserve">. RAN1 to support </w:t>
      </w:r>
      <w:r>
        <w:rPr>
          <w:b/>
          <w:bCs/>
        </w:rPr>
        <w:t>both dynamic and semi-static ON-OFF indication for NCR</w:t>
      </w:r>
      <w:r w:rsidRPr="00F35368">
        <w:rPr>
          <w:b/>
          <w:bCs/>
        </w:rPr>
        <w:t>.</w:t>
      </w:r>
    </w:p>
    <w:p w14:paraId="62E897CD" w14:textId="77777777" w:rsidR="00F70439" w:rsidRDefault="00F70439" w:rsidP="00C83369">
      <w:pPr>
        <w:pStyle w:val="maintext"/>
        <w:numPr>
          <w:ilvl w:val="0"/>
          <w:numId w:val="16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onsider polarization-specific ON-OFF indication for NCR.</w:t>
      </w:r>
    </w:p>
    <w:p w14:paraId="10148298" w14:textId="77777777" w:rsidR="00F70439" w:rsidRDefault="00F70439" w:rsidP="00C83369">
      <w:pPr>
        <w:pStyle w:val="maintext"/>
        <w:numPr>
          <w:ilvl w:val="0"/>
          <w:numId w:val="16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onsider panel-specific ON-OFF indication for NCR.</w:t>
      </w:r>
    </w:p>
    <w:p w14:paraId="5FB0AF77" w14:textId="212F0692" w:rsidR="00F70439" w:rsidRPr="00F70439" w:rsidRDefault="00F70439" w:rsidP="00C83369">
      <w:pPr>
        <w:pStyle w:val="maintext"/>
        <w:numPr>
          <w:ilvl w:val="0"/>
          <w:numId w:val="16"/>
        </w:numPr>
        <w:ind w:firstLineChars="0"/>
        <w:rPr>
          <w:rFonts w:hint="eastAsia"/>
          <w:b/>
          <w:bCs/>
        </w:rPr>
      </w:pPr>
      <w:r w:rsidRPr="0005313E">
        <w:rPr>
          <w:b/>
          <w:bCs/>
        </w:rPr>
        <w:t xml:space="preserve">Semi-static </w:t>
      </w:r>
      <w:r>
        <w:rPr>
          <w:b/>
          <w:bCs/>
        </w:rPr>
        <w:t>ON-OFF</w:t>
      </w:r>
      <w:r w:rsidRPr="0005313E">
        <w:rPr>
          <w:b/>
          <w:bCs/>
        </w:rPr>
        <w:t xml:space="preserve"> indication may be included in (or associated with) the SSB configuration for access link (NCR-</w:t>
      </w:r>
      <w:proofErr w:type="spellStart"/>
      <w:r w:rsidRPr="0005313E">
        <w:rPr>
          <w:b/>
          <w:bCs/>
        </w:rPr>
        <w:t>Fwd</w:t>
      </w:r>
      <w:proofErr w:type="spellEnd"/>
      <w:r w:rsidRPr="0005313E">
        <w:rPr>
          <w:b/>
          <w:bCs/>
        </w:rPr>
        <w:t>).</w:t>
      </w:r>
    </w:p>
    <w:p w14:paraId="5DCA9B04" w14:textId="77777777" w:rsidR="00F70439" w:rsidRPr="00D541F6" w:rsidRDefault="00F70439" w:rsidP="00F70439">
      <w:pPr>
        <w:pStyle w:val="maintext"/>
        <w:ind w:firstLineChars="0" w:firstLine="0"/>
        <w:rPr>
          <w:rFonts w:hint="eastAsia"/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4</w:t>
      </w:r>
      <w:r w:rsidRPr="00F35368">
        <w:rPr>
          <w:b/>
          <w:bCs/>
        </w:rPr>
        <w:t xml:space="preserve">. RAN1 to </w:t>
      </w:r>
      <w:r>
        <w:rPr>
          <w:b/>
          <w:bCs/>
        </w:rPr>
        <w:t>consider</w:t>
      </w:r>
      <w:r w:rsidRPr="00F35368">
        <w:rPr>
          <w:b/>
          <w:bCs/>
        </w:rPr>
        <w:t xml:space="preserve"> </w:t>
      </w:r>
      <w:r>
        <w:rPr>
          <w:b/>
          <w:bCs/>
        </w:rPr>
        <w:t>reduced</w:t>
      </w:r>
      <w:r w:rsidRPr="00F35368">
        <w:rPr>
          <w:b/>
          <w:bCs/>
        </w:rPr>
        <w:t xml:space="preserve"> monitoring occasion (MO) of SCI </w:t>
      </w:r>
      <w:r>
        <w:rPr>
          <w:b/>
          <w:bCs/>
        </w:rPr>
        <w:t>subject to the NCR capability</w:t>
      </w:r>
      <w:r w:rsidRPr="00F35368">
        <w:rPr>
          <w:b/>
          <w:bCs/>
        </w:rPr>
        <w:t>.</w:t>
      </w:r>
    </w:p>
    <w:p w14:paraId="08D1BDA4" w14:textId="77777777" w:rsidR="00F70439" w:rsidRPr="00F70439" w:rsidRDefault="00F70439" w:rsidP="00F35368">
      <w:pPr>
        <w:pStyle w:val="maintext"/>
        <w:ind w:firstLineChars="0" w:firstLine="0"/>
        <w:rPr>
          <w:rFonts w:hint="eastAsia"/>
          <w:b/>
          <w:bCs/>
        </w:rPr>
      </w:pPr>
      <w:bookmarkStart w:id="2" w:name="_GoBack"/>
      <w:bookmarkEnd w:id="2"/>
    </w:p>
    <w:p w14:paraId="21E2169D" w14:textId="77777777" w:rsidR="003562F5" w:rsidRPr="00B90473" w:rsidRDefault="003562F5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06AB93FA" w14:textId="4790010B" w:rsidR="00B243CA" w:rsidRDefault="00B52410" w:rsidP="00B243CA">
      <w:pPr>
        <w:pStyle w:val="a7"/>
        <w:numPr>
          <w:ilvl w:val="0"/>
          <w:numId w:val="2"/>
        </w:numPr>
        <w:spacing w:after="120"/>
        <w:ind w:leftChars="0"/>
      </w:pPr>
      <w:bookmarkStart w:id="3" w:name="_Ref94002833"/>
      <w:bookmarkEnd w:id="3"/>
      <w:r>
        <w:t>RAN1#109-e Chair notes</w:t>
      </w:r>
    </w:p>
    <w:p w14:paraId="118A0628" w14:textId="42DBD8A2" w:rsidR="00044779" w:rsidRDefault="00B243CA" w:rsidP="00B243CA">
      <w:pPr>
        <w:pStyle w:val="a7"/>
        <w:numPr>
          <w:ilvl w:val="0"/>
          <w:numId w:val="2"/>
        </w:numPr>
        <w:spacing w:after="120"/>
        <w:ind w:leftChars="0"/>
      </w:pPr>
      <w:bookmarkStart w:id="4" w:name="_Ref102117481"/>
      <w:r>
        <w:rPr>
          <w:rFonts w:hint="eastAsia"/>
        </w:rPr>
        <w:t>R</w:t>
      </w:r>
      <w:r>
        <w:t xml:space="preserve">1-2204653, </w:t>
      </w:r>
      <w:r w:rsidRPr="00B243CA">
        <w:t>Discussion on side control information for network-controlled repeater</w:t>
      </w:r>
      <w:r>
        <w:t>, ETRI</w:t>
      </w:r>
      <w:bookmarkEnd w:id="4"/>
    </w:p>
    <w:p w14:paraId="0712A894" w14:textId="2ED6C83B" w:rsidR="00B52410" w:rsidRPr="00483929" w:rsidRDefault="00B52410" w:rsidP="00B243CA">
      <w:pPr>
        <w:pStyle w:val="a7"/>
        <w:numPr>
          <w:ilvl w:val="0"/>
          <w:numId w:val="2"/>
        </w:numPr>
        <w:spacing w:after="120"/>
        <w:ind w:leftChars="0"/>
      </w:pPr>
      <w:bookmarkStart w:id="5" w:name="_Ref111195071"/>
      <w:r>
        <w:rPr>
          <w:rFonts w:hint="eastAsia"/>
        </w:rPr>
        <w:t>R</w:t>
      </w:r>
      <w:r>
        <w:t xml:space="preserve">1-2206957, </w:t>
      </w:r>
      <w:r w:rsidRPr="00B52410">
        <w:t>Discussion on side control information for network-controlled repeater, ETRI</w:t>
      </w:r>
      <w:bookmarkEnd w:id="5"/>
    </w:p>
    <w:sectPr w:rsidR="00B52410" w:rsidRPr="00483929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C337C" w14:textId="77777777" w:rsidR="00C83369" w:rsidRDefault="00C83369" w:rsidP="00334902">
      <w:pPr>
        <w:spacing w:after="120"/>
      </w:pPr>
      <w:r>
        <w:separator/>
      </w:r>
    </w:p>
  </w:endnote>
  <w:endnote w:type="continuationSeparator" w:id="0">
    <w:p w14:paraId="442EA76F" w14:textId="77777777" w:rsidR="00C83369" w:rsidRDefault="00C83369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50361" w14:textId="77777777" w:rsidR="00C83369" w:rsidRDefault="00C83369" w:rsidP="00334902">
      <w:pPr>
        <w:spacing w:after="120"/>
      </w:pPr>
      <w:r>
        <w:separator/>
      </w:r>
    </w:p>
  </w:footnote>
  <w:footnote w:type="continuationSeparator" w:id="0">
    <w:p w14:paraId="49098E98" w14:textId="77777777" w:rsidR="00C83369" w:rsidRDefault="00C83369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838D4"/>
    <w:multiLevelType w:val="hybridMultilevel"/>
    <w:tmpl w:val="D20E0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E0EC4"/>
    <w:multiLevelType w:val="hybridMultilevel"/>
    <w:tmpl w:val="F656F56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36001F"/>
    <w:multiLevelType w:val="hybridMultilevel"/>
    <w:tmpl w:val="8B76A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B27B1"/>
    <w:multiLevelType w:val="hybridMultilevel"/>
    <w:tmpl w:val="BF8AA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02639"/>
    <w:multiLevelType w:val="hybridMultilevel"/>
    <w:tmpl w:val="6F243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73B36"/>
    <w:multiLevelType w:val="hybridMultilevel"/>
    <w:tmpl w:val="55B6C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EE01A73"/>
    <w:multiLevelType w:val="hybridMultilevel"/>
    <w:tmpl w:val="ECA28B0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08138E6"/>
    <w:multiLevelType w:val="hybridMultilevel"/>
    <w:tmpl w:val="18028AA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195153"/>
    <w:multiLevelType w:val="hybridMultilevel"/>
    <w:tmpl w:val="17185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5"/>
  </w:num>
  <w:num w:numId="5">
    <w:abstractNumId w:val="0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13"/>
  </w:num>
  <w:num w:numId="11">
    <w:abstractNumId w:val="8"/>
  </w:num>
  <w:num w:numId="12">
    <w:abstractNumId w:val="9"/>
  </w:num>
  <w:num w:numId="13">
    <w:abstractNumId w:val="3"/>
  </w:num>
  <w:num w:numId="14">
    <w:abstractNumId w:val="7"/>
  </w:num>
  <w:num w:numId="15">
    <w:abstractNumId w:val="12"/>
  </w:num>
  <w:num w:numId="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76C"/>
    <w:rsid w:val="00006680"/>
    <w:rsid w:val="00007735"/>
    <w:rsid w:val="00007A46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13E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217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1D3"/>
    <w:rsid w:val="00091433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8A0"/>
    <w:rsid w:val="000A741D"/>
    <w:rsid w:val="000B0BEA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12B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C788A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6BD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55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4D6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31AE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40E4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8F3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3BB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0A1B"/>
    <w:rsid w:val="001E1985"/>
    <w:rsid w:val="001E1B05"/>
    <w:rsid w:val="001E283F"/>
    <w:rsid w:val="001E6D65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7501"/>
    <w:rsid w:val="00257729"/>
    <w:rsid w:val="00257DAB"/>
    <w:rsid w:val="002602AB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6451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17A0"/>
    <w:rsid w:val="00291F98"/>
    <w:rsid w:val="00293257"/>
    <w:rsid w:val="002969C4"/>
    <w:rsid w:val="00296D59"/>
    <w:rsid w:val="00297449"/>
    <w:rsid w:val="00297524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727B"/>
    <w:rsid w:val="002A7A0D"/>
    <w:rsid w:val="002A7C2F"/>
    <w:rsid w:val="002A7E22"/>
    <w:rsid w:val="002A7FDA"/>
    <w:rsid w:val="002B0D62"/>
    <w:rsid w:val="002B10B3"/>
    <w:rsid w:val="002B1724"/>
    <w:rsid w:val="002B265D"/>
    <w:rsid w:val="002B28AB"/>
    <w:rsid w:val="002B2F69"/>
    <w:rsid w:val="002B3202"/>
    <w:rsid w:val="002B3E98"/>
    <w:rsid w:val="002B3F4B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FB4"/>
    <w:rsid w:val="002D0999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15D2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E34"/>
    <w:rsid w:val="002E6EF3"/>
    <w:rsid w:val="002E78FC"/>
    <w:rsid w:val="002E7AA2"/>
    <w:rsid w:val="002F07DC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B1B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086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97A"/>
    <w:rsid w:val="003702C6"/>
    <w:rsid w:val="00370859"/>
    <w:rsid w:val="00371404"/>
    <w:rsid w:val="0037173E"/>
    <w:rsid w:val="00371C3F"/>
    <w:rsid w:val="003734A6"/>
    <w:rsid w:val="0037460A"/>
    <w:rsid w:val="003747B4"/>
    <w:rsid w:val="00375275"/>
    <w:rsid w:val="00376076"/>
    <w:rsid w:val="00376792"/>
    <w:rsid w:val="003771C4"/>
    <w:rsid w:val="00377588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199"/>
    <w:rsid w:val="003864A2"/>
    <w:rsid w:val="00390838"/>
    <w:rsid w:val="003909B6"/>
    <w:rsid w:val="003916C5"/>
    <w:rsid w:val="00391C7F"/>
    <w:rsid w:val="00392F1C"/>
    <w:rsid w:val="0039376C"/>
    <w:rsid w:val="0039382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30EE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D0511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E34"/>
    <w:rsid w:val="00427327"/>
    <w:rsid w:val="00431862"/>
    <w:rsid w:val="004322A8"/>
    <w:rsid w:val="004345B4"/>
    <w:rsid w:val="00434E03"/>
    <w:rsid w:val="0043599A"/>
    <w:rsid w:val="0043743A"/>
    <w:rsid w:val="0044013F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A79"/>
    <w:rsid w:val="00445E68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52D1"/>
    <w:rsid w:val="004753FE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239"/>
    <w:rsid w:val="00486F2A"/>
    <w:rsid w:val="00486FF0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62C0"/>
    <w:rsid w:val="00526D8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B5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4F4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3528"/>
    <w:rsid w:val="00575C4F"/>
    <w:rsid w:val="00575D46"/>
    <w:rsid w:val="005772F2"/>
    <w:rsid w:val="00577AB3"/>
    <w:rsid w:val="00581018"/>
    <w:rsid w:val="0058121D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10DB"/>
    <w:rsid w:val="005A15F8"/>
    <w:rsid w:val="005A34A9"/>
    <w:rsid w:val="005A3627"/>
    <w:rsid w:val="005A3EA1"/>
    <w:rsid w:val="005A4975"/>
    <w:rsid w:val="005A5937"/>
    <w:rsid w:val="005A5986"/>
    <w:rsid w:val="005A663E"/>
    <w:rsid w:val="005A7802"/>
    <w:rsid w:val="005B078B"/>
    <w:rsid w:val="005B1B68"/>
    <w:rsid w:val="005B1EC0"/>
    <w:rsid w:val="005B20E7"/>
    <w:rsid w:val="005B257E"/>
    <w:rsid w:val="005B2636"/>
    <w:rsid w:val="005B2C6E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6167"/>
    <w:rsid w:val="005D687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3F99"/>
    <w:rsid w:val="005F4C4C"/>
    <w:rsid w:val="005F5347"/>
    <w:rsid w:val="005F6416"/>
    <w:rsid w:val="005F647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81E"/>
    <w:rsid w:val="00640AB3"/>
    <w:rsid w:val="006416F3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15F"/>
    <w:rsid w:val="0065646B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D12"/>
    <w:rsid w:val="00676E5C"/>
    <w:rsid w:val="00677705"/>
    <w:rsid w:val="00677C33"/>
    <w:rsid w:val="00677DCE"/>
    <w:rsid w:val="00680382"/>
    <w:rsid w:val="006804DD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D22"/>
    <w:rsid w:val="006A44C2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E92"/>
    <w:rsid w:val="006E22A0"/>
    <w:rsid w:val="006E2CA4"/>
    <w:rsid w:val="006E346A"/>
    <w:rsid w:val="006E3F38"/>
    <w:rsid w:val="006E4149"/>
    <w:rsid w:val="006E4450"/>
    <w:rsid w:val="006E5566"/>
    <w:rsid w:val="006E55A0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98C"/>
    <w:rsid w:val="00703B66"/>
    <w:rsid w:val="00704172"/>
    <w:rsid w:val="007045C8"/>
    <w:rsid w:val="00704C72"/>
    <w:rsid w:val="00704E0E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38C1"/>
    <w:rsid w:val="007C4CC5"/>
    <w:rsid w:val="007C4D69"/>
    <w:rsid w:val="007C4E44"/>
    <w:rsid w:val="007C53B1"/>
    <w:rsid w:val="007C5ACD"/>
    <w:rsid w:val="007C5C27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9C5"/>
    <w:rsid w:val="007E2012"/>
    <w:rsid w:val="007E2F02"/>
    <w:rsid w:val="007E5762"/>
    <w:rsid w:val="007E5CF7"/>
    <w:rsid w:val="007E63B0"/>
    <w:rsid w:val="007E793C"/>
    <w:rsid w:val="007F12F9"/>
    <w:rsid w:val="007F2001"/>
    <w:rsid w:val="007F23B4"/>
    <w:rsid w:val="007F25F5"/>
    <w:rsid w:val="007F3CF2"/>
    <w:rsid w:val="007F4CE9"/>
    <w:rsid w:val="007F5C32"/>
    <w:rsid w:val="007F64C5"/>
    <w:rsid w:val="00800346"/>
    <w:rsid w:val="0080128E"/>
    <w:rsid w:val="00802894"/>
    <w:rsid w:val="00802B20"/>
    <w:rsid w:val="0080324F"/>
    <w:rsid w:val="00803A76"/>
    <w:rsid w:val="00803C14"/>
    <w:rsid w:val="008058E2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58CE"/>
    <w:rsid w:val="00826BE8"/>
    <w:rsid w:val="00827645"/>
    <w:rsid w:val="00827CA8"/>
    <w:rsid w:val="00827CC0"/>
    <w:rsid w:val="00830C27"/>
    <w:rsid w:val="00830E53"/>
    <w:rsid w:val="0083207C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13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488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7667"/>
    <w:rsid w:val="00867F19"/>
    <w:rsid w:val="008703A3"/>
    <w:rsid w:val="008703BA"/>
    <w:rsid w:val="00870C8F"/>
    <w:rsid w:val="0087157E"/>
    <w:rsid w:val="00872429"/>
    <w:rsid w:val="008726C8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7295"/>
    <w:rsid w:val="00897BBE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0EF"/>
    <w:rsid w:val="008A6221"/>
    <w:rsid w:val="008A6676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1B4"/>
    <w:rsid w:val="008E4231"/>
    <w:rsid w:val="008E4C85"/>
    <w:rsid w:val="008E51D0"/>
    <w:rsid w:val="008E528C"/>
    <w:rsid w:val="008E5CA7"/>
    <w:rsid w:val="008E6DEF"/>
    <w:rsid w:val="008E71B6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E6C"/>
    <w:rsid w:val="00947F57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EED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3111"/>
    <w:rsid w:val="009E3817"/>
    <w:rsid w:val="009E3969"/>
    <w:rsid w:val="009E4649"/>
    <w:rsid w:val="009E4C5C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9A2"/>
    <w:rsid w:val="009F3BF5"/>
    <w:rsid w:val="009F4575"/>
    <w:rsid w:val="009F5B6C"/>
    <w:rsid w:val="009F5C0A"/>
    <w:rsid w:val="009F7141"/>
    <w:rsid w:val="009F72EC"/>
    <w:rsid w:val="00A00340"/>
    <w:rsid w:val="00A00FF6"/>
    <w:rsid w:val="00A02DA9"/>
    <w:rsid w:val="00A03D96"/>
    <w:rsid w:val="00A042D6"/>
    <w:rsid w:val="00A050CE"/>
    <w:rsid w:val="00A06BC7"/>
    <w:rsid w:val="00A06FF9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6412"/>
    <w:rsid w:val="00A37AC9"/>
    <w:rsid w:val="00A40295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2ADC"/>
    <w:rsid w:val="00AA39E2"/>
    <w:rsid w:val="00AA39EE"/>
    <w:rsid w:val="00AA49C0"/>
    <w:rsid w:val="00AA5E63"/>
    <w:rsid w:val="00AA6BA9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4395"/>
    <w:rsid w:val="00AC4B48"/>
    <w:rsid w:val="00AC4EE4"/>
    <w:rsid w:val="00AC6266"/>
    <w:rsid w:val="00AC65C2"/>
    <w:rsid w:val="00AC769A"/>
    <w:rsid w:val="00AC7B36"/>
    <w:rsid w:val="00AC7B50"/>
    <w:rsid w:val="00AD073B"/>
    <w:rsid w:val="00AD0741"/>
    <w:rsid w:val="00AD0B19"/>
    <w:rsid w:val="00AD0EA5"/>
    <w:rsid w:val="00AD1A4F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207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4FF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3CA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BD4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C6"/>
    <w:rsid w:val="00B443EF"/>
    <w:rsid w:val="00B44A2A"/>
    <w:rsid w:val="00B4577F"/>
    <w:rsid w:val="00B47504"/>
    <w:rsid w:val="00B47891"/>
    <w:rsid w:val="00B5068B"/>
    <w:rsid w:val="00B50D10"/>
    <w:rsid w:val="00B50FAD"/>
    <w:rsid w:val="00B516F8"/>
    <w:rsid w:val="00B52410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64"/>
    <w:rsid w:val="00BA558B"/>
    <w:rsid w:val="00BA5835"/>
    <w:rsid w:val="00BA5CBE"/>
    <w:rsid w:val="00BA62F4"/>
    <w:rsid w:val="00BA6CF4"/>
    <w:rsid w:val="00BA7EC1"/>
    <w:rsid w:val="00BB0861"/>
    <w:rsid w:val="00BB258A"/>
    <w:rsid w:val="00BB2D2E"/>
    <w:rsid w:val="00BB2FA8"/>
    <w:rsid w:val="00BB3755"/>
    <w:rsid w:val="00BB4462"/>
    <w:rsid w:val="00BB44AF"/>
    <w:rsid w:val="00BB54B2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024"/>
    <w:rsid w:val="00BD2D6D"/>
    <w:rsid w:val="00BD32DC"/>
    <w:rsid w:val="00BD44EB"/>
    <w:rsid w:val="00BD53B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66C"/>
    <w:rsid w:val="00C03B69"/>
    <w:rsid w:val="00C03C64"/>
    <w:rsid w:val="00C04E5C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A15"/>
    <w:rsid w:val="00C16E0B"/>
    <w:rsid w:val="00C17022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C53"/>
    <w:rsid w:val="00C51EC4"/>
    <w:rsid w:val="00C5276F"/>
    <w:rsid w:val="00C52832"/>
    <w:rsid w:val="00C52E70"/>
    <w:rsid w:val="00C53073"/>
    <w:rsid w:val="00C5466B"/>
    <w:rsid w:val="00C549B7"/>
    <w:rsid w:val="00C55CF1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6895"/>
    <w:rsid w:val="00C76BCD"/>
    <w:rsid w:val="00C76C5F"/>
    <w:rsid w:val="00C81BCC"/>
    <w:rsid w:val="00C82053"/>
    <w:rsid w:val="00C825DA"/>
    <w:rsid w:val="00C82BC6"/>
    <w:rsid w:val="00C82E7B"/>
    <w:rsid w:val="00C82F57"/>
    <w:rsid w:val="00C8331C"/>
    <w:rsid w:val="00C83369"/>
    <w:rsid w:val="00C83745"/>
    <w:rsid w:val="00C84641"/>
    <w:rsid w:val="00C84D2C"/>
    <w:rsid w:val="00C84F8B"/>
    <w:rsid w:val="00C85095"/>
    <w:rsid w:val="00C853A7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F9"/>
    <w:rsid w:val="00CD0333"/>
    <w:rsid w:val="00CD0E90"/>
    <w:rsid w:val="00CD0EF4"/>
    <w:rsid w:val="00CD1917"/>
    <w:rsid w:val="00CD26CE"/>
    <w:rsid w:val="00CD2AAF"/>
    <w:rsid w:val="00CD2E2B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D7913"/>
    <w:rsid w:val="00CE037F"/>
    <w:rsid w:val="00CE08FD"/>
    <w:rsid w:val="00CE14ED"/>
    <w:rsid w:val="00CE2F13"/>
    <w:rsid w:val="00CE5355"/>
    <w:rsid w:val="00CE5747"/>
    <w:rsid w:val="00CE578D"/>
    <w:rsid w:val="00CE64F2"/>
    <w:rsid w:val="00CF08EE"/>
    <w:rsid w:val="00CF0955"/>
    <w:rsid w:val="00CF0C3A"/>
    <w:rsid w:val="00CF1241"/>
    <w:rsid w:val="00CF13E4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4AD5"/>
    <w:rsid w:val="00D3591F"/>
    <w:rsid w:val="00D36919"/>
    <w:rsid w:val="00D36D37"/>
    <w:rsid w:val="00D36FA7"/>
    <w:rsid w:val="00D37527"/>
    <w:rsid w:val="00D37BDF"/>
    <w:rsid w:val="00D400DB"/>
    <w:rsid w:val="00D415D5"/>
    <w:rsid w:val="00D41FE5"/>
    <w:rsid w:val="00D453B3"/>
    <w:rsid w:val="00D458A3"/>
    <w:rsid w:val="00D466E0"/>
    <w:rsid w:val="00D47A15"/>
    <w:rsid w:val="00D47CA5"/>
    <w:rsid w:val="00D47CE2"/>
    <w:rsid w:val="00D47D00"/>
    <w:rsid w:val="00D50637"/>
    <w:rsid w:val="00D509B8"/>
    <w:rsid w:val="00D50B94"/>
    <w:rsid w:val="00D50C7E"/>
    <w:rsid w:val="00D50FAC"/>
    <w:rsid w:val="00D5164C"/>
    <w:rsid w:val="00D51DE4"/>
    <w:rsid w:val="00D520ED"/>
    <w:rsid w:val="00D53952"/>
    <w:rsid w:val="00D541F6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349"/>
    <w:rsid w:val="00D75951"/>
    <w:rsid w:val="00D75E4A"/>
    <w:rsid w:val="00D761D2"/>
    <w:rsid w:val="00D764BF"/>
    <w:rsid w:val="00D77EB3"/>
    <w:rsid w:val="00D804CC"/>
    <w:rsid w:val="00D807EA"/>
    <w:rsid w:val="00D82704"/>
    <w:rsid w:val="00D82CD9"/>
    <w:rsid w:val="00D82F74"/>
    <w:rsid w:val="00D8465F"/>
    <w:rsid w:val="00D85AAD"/>
    <w:rsid w:val="00D86C4B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7162"/>
    <w:rsid w:val="00D974C5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D1F"/>
    <w:rsid w:val="00DA6EE0"/>
    <w:rsid w:val="00DA76AA"/>
    <w:rsid w:val="00DB0F97"/>
    <w:rsid w:val="00DB1659"/>
    <w:rsid w:val="00DB184C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5581"/>
    <w:rsid w:val="00DD57C1"/>
    <w:rsid w:val="00DD5A08"/>
    <w:rsid w:val="00DD6D54"/>
    <w:rsid w:val="00DD79D4"/>
    <w:rsid w:val="00DE0B03"/>
    <w:rsid w:val="00DE0C9E"/>
    <w:rsid w:val="00DE165F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3FCC"/>
    <w:rsid w:val="00DF42BC"/>
    <w:rsid w:val="00DF52B7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1077C"/>
    <w:rsid w:val="00E12145"/>
    <w:rsid w:val="00E121B1"/>
    <w:rsid w:val="00E1294C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645D"/>
    <w:rsid w:val="00E37048"/>
    <w:rsid w:val="00E40580"/>
    <w:rsid w:val="00E40664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60116"/>
    <w:rsid w:val="00E60582"/>
    <w:rsid w:val="00E6092E"/>
    <w:rsid w:val="00E6248F"/>
    <w:rsid w:val="00E63543"/>
    <w:rsid w:val="00E65298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7042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668D"/>
    <w:rsid w:val="00E96981"/>
    <w:rsid w:val="00EA05D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C05"/>
    <w:rsid w:val="00EE5486"/>
    <w:rsid w:val="00EE54FD"/>
    <w:rsid w:val="00EE5F3C"/>
    <w:rsid w:val="00EE6185"/>
    <w:rsid w:val="00EE6A8C"/>
    <w:rsid w:val="00EE77AF"/>
    <w:rsid w:val="00EE7C6E"/>
    <w:rsid w:val="00EF098A"/>
    <w:rsid w:val="00EF19C9"/>
    <w:rsid w:val="00EF22D3"/>
    <w:rsid w:val="00EF48D1"/>
    <w:rsid w:val="00EF49CD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5BD"/>
    <w:rsid w:val="00F066DF"/>
    <w:rsid w:val="00F06BC7"/>
    <w:rsid w:val="00F06EB0"/>
    <w:rsid w:val="00F07301"/>
    <w:rsid w:val="00F07335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DB8"/>
    <w:rsid w:val="00F325DD"/>
    <w:rsid w:val="00F32A01"/>
    <w:rsid w:val="00F3359E"/>
    <w:rsid w:val="00F33A9D"/>
    <w:rsid w:val="00F34232"/>
    <w:rsid w:val="00F343A6"/>
    <w:rsid w:val="00F344E1"/>
    <w:rsid w:val="00F3467F"/>
    <w:rsid w:val="00F35368"/>
    <w:rsid w:val="00F353ED"/>
    <w:rsid w:val="00F35A79"/>
    <w:rsid w:val="00F35FA4"/>
    <w:rsid w:val="00F36280"/>
    <w:rsid w:val="00F40F30"/>
    <w:rsid w:val="00F41926"/>
    <w:rsid w:val="00F41DF5"/>
    <w:rsid w:val="00F42AC9"/>
    <w:rsid w:val="00F42F10"/>
    <w:rsid w:val="00F443AC"/>
    <w:rsid w:val="00F4537C"/>
    <w:rsid w:val="00F45423"/>
    <w:rsid w:val="00F45F9F"/>
    <w:rsid w:val="00F461DC"/>
    <w:rsid w:val="00F47394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603CF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439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A5F"/>
    <w:rsid w:val="00F86BDC"/>
    <w:rsid w:val="00F86CB0"/>
    <w:rsid w:val="00F878DE"/>
    <w:rsid w:val="00F90222"/>
    <w:rsid w:val="00F91283"/>
    <w:rsid w:val="00F917FD"/>
    <w:rsid w:val="00F927DF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D48"/>
    <w:rsid w:val="00FB7E05"/>
    <w:rsid w:val="00FC146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2E36B-A6E1-4FCE-924C-8B867F1F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5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 Noh</cp:lastModifiedBy>
  <cp:revision>9</cp:revision>
  <dcterms:created xsi:type="dcterms:W3CDTF">2022-08-12T01:56:00Z</dcterms:created>
  <dcterms:modified xsi:type="dcterms:W3CDTF">2022-08-12T05:15:00Z</dcterms:modified>
</cp:coreProperties>
</file>